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444C" w14:textId="3D7233BB" w:rsidR="00BF332E" w:rsidRDefault="00BF332E" w:rsidP="00E24B3D">
      <w:pPr>
        <w:spacing w:before="100"/>
        <w:ind w:left="8840"/>
      </w:pPr>
    </w:p>
    <w:p w14:paraId="2FCE444D" w14:textId="699705C7" w:rsidR="00BF332E" w:rsidRDefault="00BF332E" w:rsidP="00E24B3D">
      <w:pPr>
        <w:spacing w:before="7" w:line="260" w:lineRule="exact"/>
        <w:rPr>
          <w:sz w:val="26"/>
          <w:szCs w:val="26"/>
        </w:rPr>
      </w:pPr>
    </w:p>
    <w:p w14:paraId="2FCE444F" w14:textId="757967B0" w:rsidR="00BF332E" w:rsidRPr="003A3160" w:rsidRDefault="00BF332E" w:rsidP="00E24B3D">
      <w:pPr>
        <w:spacing w:before="4" w:line="120" w:lineRule="exact"/>
        <w:rPr>
          <w:color w:val="1F497D" w:themeColor="text2"/>
          <w:sz w:val="12"/>
          <w:szCs w:val="12"/>
        </w:rPr>
      </w:pPr>
    </w:p>
    <w:p w14:paraId="64C06988" w14:textId="799ED231" w:rsidR="00E24B3D" w:rsidRDefault="00E24B3D" w:rsidP="00E24B3D">
      <w:pPr>
        <w:spacing w:line="620" w:lineRule="exact"/>
        <w:ind w:left="117" w:right="1674"/>
        <w:rPr>
          <w:rFonts w:ascii="Century Gothic" w:eastAsia="Century Gothic" w:hAnsi="Century Gothic" w:cs="Century Gothic"/>
          <w:color w:val="1F497D" w:themeColor="text2"/>
          <w:sz w:val="53"/>
          <w:szCs w:val="53"/>
        </w:rPr>
      </w:pPr>
    </w:p>
    <w:p w14:paraId="1B146E1C" w14:textId="77777777" w:rsidR="00E24B3D" w:rsidRDefault="00E24B3D" w:rsidP="00E24B3D">
      <w:pPr>
        <w:spacing w:line="620" w:lineRule="exact"/>
        <w:ind w:left="117" w:right="1674"/>
        <w:rPr>
          <w:rFonts w:ascii="Century Gothic" w:eastAsia="Century Gothic" w:hAnsi="Century Gothic" w:cs="Century Gothic"/>
          <w:color w:val="1F497D" w:themeColor="text2"/>
          <w:sz w:val="53"/>
          <w:szCs w:val="53"/>
        </w:rPr>
      </w:pPr>
    </w:p>
    <w:p w14:paraId="2FCE4450" w14:textId="22826F99" w:rsidR="00BF332E" w:rsidRDefault="00A14B1E" w:rsidP="00E24B3D">
      <w:pPr>
        <w:spacing w:line="620" w:lineRule="exact"/>
        <w:ind w:left="117" w:right="1674"/>
        <w:rPr>
          <w:rFonts w:ascii="Century Gothic" w:eastAsia="Century Gothic" w:hAnsi="Century Gothic" w:cs="Century Gothic"/>
          <w:color w:val="1F497D" w:themeColor="text2"/>
          <w:sz w:val="53"/>
          <w:szCs w:val="53"/>
        </w:rPr>
      </w:pPr>
      <w:r w:rsidRPr="003A3160">
        <w:rPr>
          <w:rFonts w:ascii="Century Gothic" w:eastAsia="Century Gothic" w:hAnsi="Century Gothic" w:cs="Century Gothic"/>
          <w:color w:val="1F497D" w:themeColor="text2"/>
          <w:sz w:val="53"/>
          <w:szCs w:val="53"/>
        </w:rPr>
        <w:t>Builders Risk Insurance Coverage for Utility Projects</w:t>
      </w:r>
    </w:p>
    <w:p w14:paraId="26EF3519" w14:textId="1E26DC92" w:rsidR="000D5765" w:rsidRPr="003A3160" w:rsidRDefault="00E24B3D">
      <w:pPr>
        <w:spacing w:line="620" w:lineRule="exact"/>
        <w:ind w:left="117" w:right="1674"/>
        <w:rPr>
          <w:rFonts w:ascii="Century Gothic" w:eastAsia="Century Gothic" w:hAnsi="Century Gothic" w:cs="Century Gothic"/>
          <w:color w:val="1F497D" w:themeColor="text2"/>
          <w:sz w:val="53"/>
          <w:szCs w:val="53"/>
        </w:rPr>
      </w:pPr>
      <w:r>
        <w:rPr>
          <w:noProof/>
        </w:rPr>
        <w:drawing>
          <wp:anchor distT="0" distB="0" distL="114300" distR="114300" simplePos="0" relativeHeight="251657216" behindDoc="0" locked="0" layoutInCell="1" allowOverlap="1" wp14:anchorId="7E31C618" wp14:editId="53E88F20">
            <wp:simplePos x="0" y="0"/>
            <wp:positionH relativeFrom="margin">
              <wp:align>center</wp:align>
            </wp:positionH>
            <wp:positionV relativeFrom="paragraph">
              <wp:posOffset>536787</wp:posOffset>
            </wp:positionV>
            <wp:extent cx="7258050" cy="4241800"/>
            <wp:effectExtent l="0" t="0" r="0" b="6350"/>
            <wp:wrapSquare wrapText="bothSides"/>
            <wp:docPr id="5" name="Picture 5" descr="The State of the Engineering &amp;amp; Construction Industry 2022 - Resource  Er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tate of the Engineering &amp;amp; Construction Industry 2022 - Resource  Erect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8050" cy="424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765">
        <w:rPr>
          <w:rFonts w:ascii="Century Gothic" w:eastAsia="Century Gothic" w:hAnsi="Century Gothic" w:cs="Century Gothic"/>
          <w:color w:val="1F497D" w:themeColor="text2"/>
          <w:sz w:val="53"/>
          <w:szCs w:val="53"/>
        </w:rPr>
        <w:t xml:space="preserve">                                 </w:t>
      </w:r>
    </w:p>
    <w:p w14:paraId="3F536939" w14:textId="618749CB" w:rsidR="000454F5" w:rsidRDefault="000454F5" w:rsidP="000D5765">
      <w:pPr>
        <w:rPr>
          <w:rFonts w:ascii="Century Gothic" w:eastAsia="Century Gothic" w:hAnsi="Century Gothic" w:cs="Century Gothic"/>
          <w:color w:val="0000FF"/>
          <w:w w:val="102"/>
          <w:position w:val="-1"/>
        </w:rPr>
      </w:pPr>
    </w:p>
    <w:p w14:paraId="4359EAAD" w14:textId="5BBDE1A8" w:rsidR="000454F5" w:rsidRDefault="000454F5">
      <w:pPr>
        <w:ind w:left="158"/>
        <w:rPr>
          <w:rFonts w:ascii="Century Gothic" w:eastAsia="Century Gothic" w:hAnsi="Century Gothic" w:cs="Century Gothic"/>
          <w:color w:val="0000FF"/>
          <w:w w:val="102"/>
          <w:position w:val="-1"/>
        </w:rPr>
      </w:pPr>
    </w:p>
    <w:p w14:paraId="55C4DEFE" w14:textId="0A4C89F0" w:rsidR="000D5765" w:rsidRDefault="000D5765">
      <w:pPr>
        <w:ind w:left="158"/>
        <w:rPr>
          <w:rFonts w:ascii="Calibri" w:eastAsia="Calibri" w:hAnsi="Calibri" w:cs="Calibri"/>
          <w:color w:val="7E7E7E"/>
          <w:sz w:val="12"/>
          <w:szCs w:val="12"/>
        </w:rPr>
      </w:pPr>
    </w:p>
    <w:p w14:paraId="5F67FBD0" w14:textId="5410A68D" w:rsidR="000D5765" w:rsidRDefault="000D5765">
      <w:pPr>
        <w:ind w:left="158"/>
        <w:rPr>
          <w:rFonts w:ascii="Calibri" w:eastAsia="Calibri" w:hAnsi="Calibri" w:cs="Calibri"/>
          <w:color w:val="7E7E7E"/>
          <w:sz w:val="12"/>
          <w:szCs w:val="12"/>
        </w:rPr>
      </w:pPr>
    </w:p>
    <w:p w14:paraId="791533AF" w14:textId="02A36387" w:rsidR="000D5765" w:rsidRDefault="000D5765">
      <w:pPr>
        <w:ind w:left="158"/>
        <w:rPr>
          <w:rFonts w:ascii="Calibri" w:eastAsia="Calibri" w:hAnsi="Calibri" w:cs="Calibri"/>
          <w:color w:val="7E7E7E"/>
          <w:sz w:val="12"/>
          <w:szCs w:val="12"/>
        </w:rPr>
      </w:pPr>
    </w:p>
    <w:p w14:paraId="0FE76726" w14:textId="4D1D5A51" w:rsidR="000D5765" w:rsidRDefault="000D5765">
      <w:pPr>
        <w:ind w:left="158"/>
        <w:rPr>
          <w:rFonts w:ascii="Calibri" w:eastAsia="Calibri" w:hAnsi="Calibri" w:cs="Calibri"/>
          <w:color w:val="7E7E7E"/>
          <w:sz w:val="12"/>
          <w:szCs w:val="12"/>
        </w:rPr>
      </w:pPr>
    </w:p>
    <w:p w14:paraId="570C5C83" w14:textId="4E5EC3CF" w:rsidR="000D5765" w:rsidRDefault="000D5765">
      <w:pPr>
        <w:ind w:left="158"/>
        <w:rPr>
          <w:rFonts w:ascii="Calibri" w:eastAsia="Calibri" w:hAnsi="Calibri" w:cs="Calibri"/>
          <w:color w:val="7E7E7E"/>
          <w:sz w:val="12"/>
          <w:szCs w:val="12"/>
        </w:rPr>
      </w:pPr>
    </w:p>
    <w:p w14:paraId="63E922D9" w14:textId="7FF16E12" w:rsidR="000D5765" w:rsidRDefault="000D5765">
      <w:pPr>
        <w:ind w:left="158"/>
        <w:rPr>
          <w:rFonts w:ascii="Calibri" w:eastAsia="Calibri" w:hAnsi="Calibri" w:cs="Calibri"/>
          <w:color w:val="7E7E7E"/>
          <w:sz w:val="12"/>
          <w:szCs w:val="12"/>
        </w:rPr>
      </w:pPr>
    </w:p>
    <w:p w14:paraId="2775F0BB" w14:textId="000A980E" w:rsidR="000D5765" w:rsidRDefault="000D5765">
      <w:pPr>
        <w:ind w:left="158"/>
        <w:rPr>
          <w:rFonts w:ascii="Calibri" w:eastAsia="Calibri" w:hAnsi="Calibri" w:cs="Calibri"/>
          <w:color w:val="7E7E7E"/>
          <w:sz w:val="12"/>
          <w:szCs w:val="12"/>
        </w:rPr>
      </w:pPr>
    </w:p>
    <w:p w14:paraId="273D6F3D" w14:textId="0772B04E" w:rsidR="000D5765" w:rsidRDefault="000D5765">
      <w:pPr>
        <w:ind w:left="158"/>
        <w:rPr>
          <w:rFonts w:ascii="Calibri" w:eastAsia="Calibri" w:hAnsi="Calibri" w:cs="Calibri"/>
          <w:color w:val="7E7E7E"/>
          <w:sz w:val="12"/>
          <w:szCs w:val="12"/>
        </w:rPr>
      </w:pPr>
    </w:p>
    <w:p w14:paraId="2BB77AAE" w14:textId="419B6C01" w:rsidR="000D5765" w:rsidRDefault="000D5765">
      <w:pPr>
        <w:ind w:left="158"/>
        <w:rPr>
          <w:rFonts w:ascii="Calibri" w:eastAsia="Calibri" w:hAnsi="Calibri" w:cs="Calibri"/>
          <w:color w:val="7E7E7E"/>
          <w:sz w:val="12"/>
          <w:szCs w:val="12"/>
        </w:rPr>
      </w:pPr>
    </w:p>
    <w:p w14:paraId="0C903243" w14:textId="186C70CB" w:rsidR="000D5765" w:rsidRDefault="000D5765">
      <w:pPr>
        <w:ind w:left="158"/>
        <w:rPr>
          <w:rFonts w:ascii="Calibri" w:eastAsia="Calibri" w:hAnsi="Calibri" w:cs="Calibri"/>
          <w:color w:val="7E7E7E"/>
          <w:sz w:val="12"/>
          <w:szCs w:val="12"/>
        </w:rPr>
      </w:pPr>
    </w:p>
    <w:p w14:paraId="72AF4DD2" w14:textId="51655F12" w:rsidR="000D5765" w:rsidRDefault="000D5765">
      <w:pPr>
        <w:ind w:left="158"/>
        <w:rPr>
          <w:rFonts w:ascii="Calibri" w:eastAsia="Calibri" w:hAnsi="Calibri" w:cs="Calibri"/>
          <w:color w:val="7E7E7E"/>
          <w:sz w:val="12"/>
          <w:szCs w:val="12"/>
        </w:rPr>
      </w:pPr>
    </w:p>
    <w:p w14:paraId="7ACDEBF8" w14:textId="7001D390" w:rsidR="000D5765" w:rsidRDefault="000D5765">
      <w:pPr>
        <w:ind w:left="158"/>
        <w:rPr>
          <w:rFonts w:ascii="Calibri" w:eastAsia="Calibri" w:hAnsi="Calibri" w:cs="Calibri"/>
          <w:color w:val="7E7E7E"/>
          <w:sz w:val="12"/>
          <w:szCs w:val="12"/>
        </w:rPr>
      </w:pPr>
    </w:p>
    <w:p w14:paraId="373E08F9" w14:textId="77777777" w:rsidR="000D5765" w:rsidRDefault="000D5765">
      <w:pPr>
        <w:ind w:left="158"/>
        <w:rPr>
          <w:rFonts w:ascii="Calibri" w:eastAsia="Calibri" w:hAnsi="Calibri" w:cs="Calibri"/>
          <w:color w:val="7E7E7E"/>
          <w:sz w:val="12"/>
          <w:szCs w:val="12"/>
        </w:rPr>
      </w:pPr>
    </w:p>
    <w:p w14:paraId="114C693E" w14:textId="1805B298" w:rsidR="000D5765" w:rsidRDefault="000D5765">
      <w:pPr>
        <w:ind w:left="158"/>
        <w:rPr>
          <w:rFonts w:ascii="Calibri" w:eastAsia="Calibri" w:hAnsi="Calibri" w:cs="Calibri"/>
          <w:color w:val="7E7E7E"/>
          <w:sz w:val="12"/>
          <w:szCs w:val="12"/>
        </w:rPr>
      </w:pPr>
    </w:p>
    <w:p w14:paraId="0CBFD77A" w14:textId="77777777" w:rsidR="000D5765" w:rsidRDefault="000D5765">
      <w:pPr>
        <w:ind w:left="158"/>
        <w:rPr>
          <w:rFonts w:ascii="Calibri" w:eastAsia="Calibri" w:hAnsi="Calibri" w:cs="Calibri"/>
          <w:color w:val="7E7E7E"/>
          <w:sz w:val="12"/>
          <w:szCs w:val="12"/>
        </w:rPr>
      </w:pPr>
    </w:p>
    <w:p w14:paraId="1A519592" w14:textId="77777777" w:rsidR="000D5765" w:rsidRDefault="000D5765">
      <w:pPr>
        <w:ind w:left="158"/>
        <w:rPr>
          <w:rFonts w:ascii="Calibri" w:eastAsia="Calibri" w:hAnsi="Calibri" w:cs="Calibri"/>
          <w:color w:val="7E7E7E"/>
          <w:sz w:val="12"/>
          <w:szCs w:val="12"/>
        </w:rPr>
      </w:pPr>
    </w:p>
    <w:p w14:paraId="0086B46F" w14:textId="77777777" w:rsidR="000D5765" w:rsidRDefault="000D5765" w:rsidP="00E24B3D">
      <w:pPr>
        <w:rPr>
          <w:rFonts w:ascii="Calibri" w:eastAsia="Calibri" w:hAnsi="Calibri" w:cs="Calibri"/>
          <w:color w:val="7E7E7E"/>
          <w:sz w:val="12"/>
          <w:szCs w:val="12"/>
        </w:rPr>
      </w:pPr>
    </w:p>
    <w:p w14:paraId="2FCE4484" w14:textId="3890F9A9" w:rsidR="00BF332E" w:rsidRPr="000D5765" w:rsidRDefault="00BF332E" w:rsidP="000D5765">
      <w:pPr>
        <w:rPr>
          <w:noProof/>
        </w:rPr>
        <w:sectPr w:rsidR="00BF332E" w:rsidRPr="000D5765" w:rsidSect="007B3225">
          <w:headerReference w:type="default" r:id="rId9"/>
          <w:footerReference w:type="default" r:id="rId10"/>
          <w:pgSz w:w="12240" w:h="15840"/>
          <w:pgMar w:top="620" w:right="620" w:bottom="0" w:left="600" w:header="720" w:footer="720" w:gutter="0"/>
          <w:cols w:space="720"/>
          <w:titlePg/>
          <w:docGrid w:linePitch="272"/>
        </w:sectPr>
      </w:pPr>
    </w:p>
    <w:p w14:paraId="26F7FEAC" w14:textId="3E1051DC" w:rsidR="00483394" w:rsidRDefault="00A1572F" w:rsidP="00895AAE">
      <w:pPr>
        <w:pStyle w:val="paragraph"/>
        <w:spacing w:before="0" w:beforeAutospacing="0" w:after="0" w:afterAutospacing="0"/>
        <w:textAlignment w:val="baseline"/>
        <w:rPr>
          <w:rFonts w:ascii="Century Gothic" w:eastAsiaTheme="majorEastAsia" w:hAnsi="Century Gothic" w:cs="Segoe UI"/>
          <w:color w:val="1F497D" w:themeColor="text2"/>
          <w:sz w:val="32"/>
          <w:szCs w:val="32"/>
        </w:rPr>
      </w:pPr>
      <w:r>
        <w:rPr>
          <w:rFonts w:ascii="Century Gothic" w:eastAsiaTheme="majorEastAsia" w:hAnsi="Century Gothic" w:cs="Segoe UI"/>
          <w:color w:val="1F497D" w:themeColor="text2"/>
          <w:sz w:val="32"/>
          <w:szCs w:val="32"/>
        </w:rPr>
        <w:t>A Joint Recom</w:t>
      </w:r>
      <w:r w:rsidR="004F1FE3">
        <w:rPr>
          <w:rFonts w:ascii="Century Gothic" w:eastAsiaTheme="majorEastAsia" w:hAnsi="Century Gothic" w:cs="Segoe UI"/>
          <w:color w:val="1F497D" w:themeColor="text2"/>
          <w:sz w:val="32"/>
          <w:szCs w:val="32"/>
        </w:rPr>
        <w:t xml:space="preserve">mendation of the Carolinas AGC/NC/SC ACEC </w:t>
      </w:r>
      <w:r w:rsidR="0009236C">
        <w:rPr>
          <w:rFonts w:ascii="Century Gothic" w:eastAsiaTheme="majorEastAsia" w:hAnsi="Century Gothic" w:cs="Segoe UI"/>
          <w:color w:val="1F497D" w:themeColor="text2"/>
          <w:sz w:val="32"/>
          <w:szCs w:val="32"/>
        </w:rPr>
        <w:t>Committee: April 2022</w:t>
      </w:r>
    </w:p>
    <w:p w14:paraId="6143DC2E" w14:textId="77777777" w:rsidR="00483394" w:rsidRDefault="00483394" w:rsidP="00895AAE">
      <w:pPr>
        <w:pStyle w:val="paragraph"/>
        <w:spacing w:before="0" w:beforeAutospacing="0" w:after="0" w:afterAutospacing="0"/>
        <w:textAlignment w:val="baseline"/>
        <w:rPr>
          <w:rFonts w:ascii="Century Gothic" w:eastAsiaTheme="majorEastAsia" w:hAnsi="Century Gothic" w:cs="Segoe UI"/>
          <w:color w:val="1F497D" w:themeColor="text2"/>
          <w:sz w:val="32"/>
          <w:szCs w:val="32"/>
        </w:rPr>
      </w:pPr>
    </w:p>
    <w:p w14:paraId="0CF14B83" w14:textId="12F1CCA0" w:rsidR="002D14E8" w:rsidRPr="00DE3782" w:rsidRDefault="002D14E8" w:rsidP="00895AAE">
      <w:pPr>
        <w:pStyle w:val="paragraph"/>
        <w:spacing w:before="0" w:beforeAutospacing="0" w:after="0" w:afterAutospacing="0"/>
        <w:textAlignment w:val="baseline"/>
        <w:rPr>
          <w:rFonts w:ascii="Century Gothic" w:eastAsiaTheme="majorEastAsia" w:hAnsi="Century Gothic" w:cs="Segoe UI"/>
          <w:color w:val="1F497D" w:themeColor="text2"/>
          <w:sz w:val="28"/>
          <w:szCs w:val="28"/>
        </w:rPr>
      </w:pPr>
      <w:r w:rsidRPr="002D14E8">
        <w:rPr>
          <w:rFonts w:ascii="Century Gothic" w:eastAsiaTheme="majorEastAsia" w:hAnsi="Century Gothic" w:cs="Segoe UI"/>
          <w:color w:val="1F497D" w:themeColor="text2"/>
          <w:sz w:val="32"/>
          <w:szCs w:val="32"/>
        </w:rPr>
        <w:lastRenderedPageBreak/>
        <w:t>What is Builder’s Risk Coverage and how is it used on Utility Projects?</w:t>
      </w:r>
    </w:p>
    <w:p w14:paraId="62907495" w14:textId="77777777" w:rsidR="00895AAE" w:rsidRPr="002D14E8" w:rsidRDefault="00895AAE" w:rsidP="00895AAE">
      <w:pPr>
        <w:pStyle w:val="paragraph"/>
        <w:spacing w:before="0" w:beforeAutospacing="0" w:after="0" w:afterAutospacing="0"/>
        <w:textAlignment w:val="baseline"/>
        <w:rPr>
          <w:rFonts w:ascii="Segoe UI" w:hAnsi="Segoe UI" w:cs="Segoe UI"/>
          <w:color w:val="6D6E71"/>
          <w:sz w:val="18"/>
          <w:szCs w:val="18"/>
        </w:rPr>
      </w:pPr>
    </w:p>
    <w:p w14:paraId="1FEAA4B4" w14:textId="55EB798B" w:rsidR="002D14E8" w:rsidRPr="002D14E8" w:rsidRDefault="002D14E8" w:rsidP="00B60137">
      <w:pPr>
        <w:pStyle w:val="paragraph"/>
        <w:spacing w:before="0" w:beforeAutospacing="0" w:after="0"/>
        <w:textAlignment w:val="baseline"/>
        <w:rPr>
          <w:rFonts w:ascii="Georgia" w:eastAsiaTheme="majorEastAsia" w:hAnsi="Georgia" w:cs="Segoe UI"/>
          <w:color w:val="6D6E71"/>
          <w:sz w:val="21"/>
          <w:szCs w:val="21"/>
        </w:rPr>
      </w:pPr>
      <w:r w:rsidRPr="002D14E8">
        <w:rPr>
          <w:rFonts w:ascii="Georgia" w:eastAsiaTheme="majorEastAsia" w:hAnsi="Georgia" w:cs="Segoe UI"/>
          <w:color w:val="6D6E71"/>
          <w:sz w:val="21"/>
          <w:szCs w:val="21"/>
        </w:rPr>
        <w:t xml:space="preserve">Builders Risk Insurance is designed to cover damage caused by a peril to property under construction or damage to materials that are to become a part of a building, </w:t>
      </w:r>
      <w:r w:rsidR="000D4407" w:rsidRPr="002D14E8">
        <w:rPr>
          <w:rFonts w:ascii="Georgia" w:eastAsiaTheme="majorEastAsia" w:hAnsi="Georgia" w:cs="Segoe UI"/>
          <w:color w:val="6D6E71"/>
          <w:sz w:val="21"/>
          <w:szCs w:val="21"/>
        </w:rPr>
        <w:t>structure,</w:t>
      </w:r>
      <w:r w:rsidRPr="002D14E8">
        <w:rPr>
          <w:rFonts w:ascii="Georgia" w:eastAsiaTheme="majorEastAsia" w:hAnsi="Georgia" w:cs="Segoe UI"/>
          <w:color w:val="6D6E71"/>
          <w:sz w:val="21"/>
          <w:szCs w:val="21"/>
        </w:rPr>
        <w:t xml:space="preserve"> or project</w:t>
      </w:r>
      <w:r w:rsidR="00DE3782">
        <w:rPr>
          <w:rFonts w:ascii="Georgia" w:eastAsiaTheme="majorEastAsia" w:hAnsi="Georgia" w:cs="Segoe UI"/>
          <w:color w:val="6D6E71"/>
          <w:sz w:val="21"/>
          <w:szCs w:val="21"/>
        </w:rPr>
        <w:t xml:space="preserve">. </w:t>
      </w:r>
      <w:r w:rsidRPr="002D14E8">
        <w:rPr>
          <w:rFonts w:ascii="Georgia" w:eastAsiaTheme="majorEastAsia" w:hAnsi="Georgia" w:cs="Segoe UI"/>
          <w:color w:val="6D6E71"/>
          <w:sz w:val="21"/>
          <w:szCs w:val="21"/>
        </w:rPr>
        <w:t>Coverage includes materials that are in transit as well as materials temporarily stored on or away from the project location. Pipeline or portions of projects related to pipeline are typically limited to specific perils covered under Builders Risk therefore need additional consideration when developing coverage for these services. Alternative coverage solutions for utility installation may include but are not limited to installation floater, higher deductible options or self- insuring materials.</w:t>
      </w:r>
    </w:p>
    <w:p w14:paraId="07BD4524" w14:textId="301A64F2" w:rsidR="002D14E8" w:rsidRPr="002D14E8" w:rsidRDefault="002D14E8" w:rsidP="002D14E8">
      <w:pPr>
        <w:pStyle w:val="paragraph"/>
        <w:spacing w:after="0"/>
        <w:textAlignment w:val="baseline"/>
        <w:rPr>
          <w:rFonts w:ascii="Georgia" w:eastAsiaTheme="majorEastAsia" w:hAnsi="Georgia" w:cs="Segoe UI"/>
          <w:color w:val="6D6E71"/>
          <w:sz w:val="21"/>
          <w:szCs w:val="21"/>
        </w:rPr>
      </w:pPr>
      <w:r w:rsidRPr="002D14E8">
        <w:rPr>
          <w:rFonts w:ascii="Georgia" w:eastAsiaTheme="majorEastAsia" w:hAnsi="Georgia" w:cs="Segoe UI"/>
          <w:color w:val="6D6E71"/>
          <w:sz w:val="21"/>
          <w:szCs w:val="21"/>
        </w:rPr>
        <w:t>Builder’s risk is distinguishable from project liability insurance (contractor’s commercial general liability insurance) or an architect’s professional liability policy, which provides third party coverage.  These policies cover liability suffered by third parties and do not cover or reimburse costs of the insured party. Builders Risk is a temporary form of first part</w:t>
      </w:r>
      <w:r w:rsidR="004C214E">
        <w:rPr>
          <w:rFonts w:ascii="Georgia" w:eastAsiaTheme="majorEastAsia" w:hAnsi="Georgia" w:cs="Segoe UI"/>
          <w:color w:val="6D6E71"/>
          <w:sz w:val="21"/>
          <w:szCs w:val="21"/>
        </w:rPr>
        <w:t xml:space="preserve">y </w:t>
      </w:r>
      <w:r w:rsidRPr="002D14E8">
        <w:rPr>
          <w:rFonts w:ascii="Georgia" w:eastAsiaTheme="majorEastAsia" w:hAnsi="Georgia" w:cs="Segoe UI"/>
          <w:color w:val="6D6E71"/>
          <w:sz w:val="21"/>
          <w:szCs w:val="21"/>
        </w:rPr>
        <w:t>property insurance that ends once construction is completed or as defined by policy terms.</w:t>
      </w:r>
      <w:r w:rsidR="00E24B3D">
        <w:rPr>
          <w:rFonts w:ascii="Georgia" w:eastAsiaTheme="majorEastAsia" w:hAnsi="Georgia" w:cs="Segoe UI"/>
          <w:color w:val="6D6E71"/>
          <w:sz w:val="21"/>
          <w:szCs w:val="21"/>
        </w:rPr>
        <w:br/>
      </w:r>
      <w:bookmarkStart w:id="0" w:name="_Hlk95318211"/>
      <w:r w:rsidR="00E24B3D">
        <w:rPr>
          <w:rFonts w:ascii="Georgia" w:eastAsiaTheme="majorEastAsia" w:hAnsi="Georgia" w:cs="Segoe UI"/>
          <w:color w:val="6D6E71"/>
          <w:sz w:val="21"/>
          <w:szCs w:val="21"/>
        </w:rPr>
        <w:t>Coverage should be bound effective the earliest of the following dates:   1. Date required by owner or l</w:t>
      </w:r>
      <w:bookmarkEnd w:id="0"/>
      <w:r w:rsidR="00E24B3D">
        <w:rPr>
          <w:rFonts w:ascii="Georgia" w:eastAsiaTheme="majorEastAsia" w:hAnsi="Georgia" w:cs="Segoe UI"/>
          <w:color w:val="6D6E71"/>
          <w:sz w:val="21"/>
          <w:szCs w:val="21"/>
        </w:rPr>
        <w:t>ender.  2. Prior to any vertical construction beginning.  3. Prior to transportation of materials.  4. Prior to materials being stored onsite or at an off-premises location.</w:t>
      </w:r>
    </w:p>
    <w:p w14:paraId="03122EF4" w14:textId="77777777" w:rsidR="002D14E8" w:rsidRPr="002D14E8" w:rsidRDefault="002D14E8" w:rsidP="002D14E8">
      <w:pPr>
        <w:pStyle w:val="paragraph"/>
        <w:spacing w:after="0"/>
        <w:textAlignment w:val="baseline"/>
        <w:rPr>
          <w:rFonts w:ascii="Georgia" w:eastAsiaTheme="majorEastAsia" w:hAnsi="Georgia" w:cs="Segoe UI"/>
          <w:color w:val="6D6E71"/>
          <w:sz w:val="21"/>
          <w:szCs w:val="21"/>
        </w:rPr>
      </w:pPr>
      <w:r w:rsidRPr="002D14E8">
        <w:rPr>
          <w:rFonts w:ascii="Georgia" w:eastAsiaTheme="majorEastAsia" w:hAnsi="Georgia" w:cs="Segoe UI"/>
          <w:color w:val="6D6E71"/>
          <w:sz w:val="21"/>
          <w:szCs w:val="21"/>
        </w:rPr>
        <w:t>Builder’s risk can be obtained on a project specific basis or a master Builder’s Risk program to cover a contractor’s or owner’s portfolio of projects. These policies are intended to cover the interests of owners, contractors and subcontractors as single point coverage solution in the event of a covered loss.</w:t>
      </w:r>
    </w:p>
    <w:p w14:paraId="6B9FF4F2" w14:textId="22E2593C" w:rsidR="002D14E8" w:rsidRDefault="002D14E8" w:rsidP="002D14E8">
      <w:pPr>
        <w:pStyle w:val="paragraph"/>
        <w:spacing w:after="0"/>
        <w:textAlignment w:val="baseline"/>
        <w:rPr>
          <w:rFonts w:ascii="Georgia" w:eastAsiaTheme="majorEastAsia" w:hAnsi="Georgia" w:cs="Segoe UI"/>
          <w:color w:val="6D6E71"/>
          <w:sz w:val="21"/>
          <w:szCs w:val="21"/>
        </w:rPr>
      </w:pPr>
      <w:r w:rsidRPr="002D14E8">
        <w:rPr>
          <w:rFonts w:ascii="Georgia" w:eastAsiaTheme="majorEastAsia" w:hAnsi="Georgia" w:cs="Segoe UI"/>
          <w:color w:val="6D6E71"/>
          <w:sz w:val="21"/>
          <w:szCs w:val="21"/>
        </w:rPr>
        <w:t>The Prime Contract should define if Builders’ Risk coverage is required, which party is responsible to purchase the Builder’s Risk (owner or general contractor,) and outline acceptable deductibles and sub-limits.  Builder’s Risk policies may differ, so it is important that the owner/contractor read and understand the coverage language included in the Builder’s Risk policy and relay set forth such information in the Prime Contract.</w:t>
      </w:r>
    </w:p>
    <w:p w14:paraId="67FD3B92" w14:textId="158A7CC4" w:rsidR="00AD5622" w:rsidRDefault="00345558" w:rsidP="00C87FF9">
      <w:pPr>
        <w:pStyle w:val="paragraph"/>
        <w:spacing w:after="0" w:afterAutospacing="0"/>
        <w:textAlignment w:val="baseline"/>
        <w:rPr>
          <w:rFonts w:ascii="Century Gothic" w:eastAsiaTheme="majorEastAsia" w:hAnsi="Century Gothic" w:cs="Segoe UI"/>
          <w:color w:val="1F497D" w:themeColor="text2"/>
          <w:sz w:val="32"/>
          <w:szCs w:val="32"/>
        </w:rPr>
      </w:pPr>
      <w:r w:rsidRPr="00345558">
        <w:rPr>
          <w:rFonts w:ascii="Century Gothic" w:eastAsiaTheme="majorEastAsia" w:hAnsi="Century Gothic" w:cs="Segoe UI"/>
          <w:color w:val="1F497D" w:themeColor="text2"/>
          <w:sz w:val="32"/>
          <w:szCs w:val="32"/>
        </w:rPr>
        <w:t>Typical Damage from Covered Perils</w:t>
      </w:r>
    </w:p>
    <w:p w14:paraId="4ADC696E" w14:textId="77777777" w:rsidR="007755C8" w:rsidRDefault="007755C8" w:rsidP="00C87FF9">
      <w:pPr>
        <w:pStyle w:val="paragraph"/>
        <w:spacing w:before="0" w:beforeAutospacing="0" w:after="0" w:afterAutospacing="0"/>
        <w:textAlignment w:val="baseline"/>
        <w:rPr>
          <w:rFonts w:ascii="Georgia" w:eastAsiaTheme="majorEastAsia" w:hAnsi="Georgia" w:cs="Segoe UI"/>
          <w:b/>
          <w:bCs/>
          <w:color w:val="6D6E71"/>
          <w:sz w:val="21"/>
          <w:szCs w:val="21"/>
        </w:rPr>
      </w:pPr>
    </w:p>
    <w:p w14:paraId="7CBE5BF2" w14:textId="19E3735A" w:rsidR="00345558" w:rsidRDefault="00DB149A" w:rsidP="00C87FF9">
      <w:pPr>
        <w:pStyle w:val="paragraph"/>
        <w:spacing w:before="0" w:beforeAutospacing="0" w:after="0" w:afterAutospacing="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To</w:t>
      </w:r>
      <w:r w:rsidR="00345558" w:rsidRPr="00345558">
        <w:rPr>
          <w:rFonts w:ascii="Georgia" w:eastAsiaTheme="majorEastAsia" w:hAnsi="Georgia" w:cs="Segoe UI"/>
          <w:color w:val="7F7F7F" w:themeColor="text1" w:themeTint="80"/>
          <w:sz w:val="21"/>
          <w:szCs w:val="21"/>
        </w:rPr>
        <w:t xml:space="preserve"> be covered under a Builder’s Risk policy, damage must be caused by a Covered Peril:</w:t>
      </w:r>
    </w:p>
    <w:p w14:paraId="2CDB8A67" w14:textId="77777777" w:rsidR="00C87FF9" w:rsidRDefault="00C87FF9" w:rsidP="00C87FF9">
      <w:pPr>
        <w:pStyle w:val="paragraph"/>
        <w:spacing w:before="0" w:beforeAutospacing="0" w:after="0" w:afterAutospacing="0"/>
        <w:textAlignment w:val="baseline"/>
        <w:rPr>
          <w:rFonts w:ascii="Georgia" w:eastAsiaTheme="majorEastAsia" w:hAnsi="Georgia" w:cs="Segoe UI"/>
          <w:color w:val="7F7F7F" w:themeColor="text1" w:themeTint="80"/>
          <w:sz w:val="21"/>
          <w:szCs w:val="21"/>
        </w:rPr>
      </w:pPr>
    </w:p>
    <w:p w14:paraId="7E8B40F9" w14:textId="2DDA5AD6" w:rsidR="00C87FF9" w:rsidRPr="00345558" w:rsidRDefault="00C87FF9" w:rsidP="00C87FF9">
      <w:pPr>
        <w:pStyle w:val="paragraph"/>
        <w:spacing w:before="0" w:beforeAutospacing="0" w:after="0" w:afterAutospacing="0"/>
        <w:textAlignment w:val="baseline"/>
        <w:rPr>
          <w:rFonts w:ascii="Georgia" w:eastAsiaTheme="majorEastAsia" w:hAnsi="Georgia" w:cs="Segoe UI"/>
          <w:color w:val="7F7F7F" w:themeColor="text1" w:themeTint="80"/>
          <w:sz w:val="21"/>
          <w:szCs w:val="21"/>
        </w:rPr>
        <w:sectPr w:rsidR="00C87FF9" w:rsidRPr="00345558" w:rsidSect="007B3225">
          <w:headerReference w:type="first" r:id="rId11"/>
          <w:type w:val="continuous"/>
          <w:pgSz w:w="12240" w:h="15840"/>
          <w:pgMar w:top="1440" w:right="1440" w:bottom="1440" w:left="1440" w:header="720" w:footer="720" w:gutter="0"/>
          <w:cols w:space="720"/>
          <w:titlePg/>
          <w:docGrid w:linePitch="360"/>
        </w:sectPr>
      </w:pPr>
    </w:p>
    <w:p w14:paraId="3F488C50" w14:textId="5EC5C9A7" w:rsidR="00345558" w:rsidRPr="00345558" w:rsidRDefault="000D4407"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Fire</w:t>
      </w:r>
      <w:r>
        <w:rPr>
          <w:rFonts w:ascii="Georgia" w:eastAsiaTheme="majorEastAsia" w:hAnsi="Georgia" w:cs="Segoe UI"/>
          <w:color w:val="7F7F7F" w:themeColor="text1" w:themeTint="80"/>
          <w:sz w:val="21"/>
          <w:szCs w:val="21"/>
        </w:rPr>
        <w:t>.</w:t>
      </w:r>
    </w:p>
    <w:p w14:paraId="5D3BBCA4" w14:textId="0EA2709F" w:rsidR="00345558" w:rsidRPr="00345558" w:rsidRDefault="000D4407"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Lightning</w:t>
      </w:r>
      <w:r>
        <w:rPr>
          <w:rFonts w:ascii="Georgia" w:eastAsiaTheme="majorEastAsia" w:hAnsi="Georgia" w:cs="Segoe UI"/>
          <w:color w:val="7F7F7F" w:themeColor="text1" w:themeTint="80"/>
          <w:sz w:val="21"/>
          <w:szCs w:val="21"/>
        </w:rPr>
        <w:t>.</w:t>
      </w:r>
    </w:p>
    <w:p w14:paraId="57C0C8C7" w14:textId="3F0C6917" w:rsidR="00345558" w:rsidRPr="00345558" w:rsidRDefault="000D4407"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Theft</w:t>
      </w:r>
      <w:r>
        <w:rPr>
          <w:rFonts w:ascii="Georgia" w:eastAsiaTheme="majorEastAsia" w:hAnsi="Georgia" w:cs="Segoe UI"/>
          <w:color w:val="7F7F7F" w:themeColor="text1" w:themeTint="80"/>
          <w:sz w:val="21"/>
          <w:szCs w:val="21"/>
        </w:rPr>
        <w:t>.</w:t>
      </w:r>
    </w:p>
    <w:p w14:paraId="19E35509" w14:textId="3AB7EFA3" w:rsidR="00345558" w:rsidRPr="00345558" w:rsidRDefault="000D4407"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Vandalism</w:t>
      </w:r>
      <w:r>
        <w:rPr>
          <w:rFonts w:ascii="Georgia" w:eastAsiaTheme="majorEastAsia" w:hAnsi="Georgia" w:cs="Segoe UI"/>
          <w:color w:val="7F7F7F" w:themeColor="text1" w:themeTint="80"/>
          <w:sz w:val="21"/>
          <w:szCs w:val="21"/>
        </w:rPr>
        <w:t>.</w:t>
      </w:r>
    </w:p>
    <w:p w14:paraId="4141EC79" w14:textId="42768D66" w:rsidR="00345558" w:rsidRPr="00345558" w:rsidRDefault="00345558"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 xml:space="preserve">Malicious </w:t>
      </w:r>
      <w:r w:rsidR="000D4407" w:rsidRPr="00345558">
        <w:rPr>
          <w:rFonts w:ascii="Georgia" w:eastAsiaTheme="majorEastAsia" w:hAnsi="Georgia" w:cs="Segoe UI"/>
          <w:color w:val="7F7F7F" w:themeColor="text1" w:themeTint="80"/>
          <w:sz w:val="21"/>
          <w:szCs w:val="21"/>
        </w:rPr>
        <w:t>Mischief</w:t>
      </w:r>
      <w:r w:rsidR="000D4407">
        <w:rPr>
          <w:rFonts w:ascii="Georgia" w:eastAsiaTheme="majorEastAsia" w:hAnsi="Georgia" w:cs="Segoe UI"/>
          <w:color w:val="7F7F7F" w:themeColor="text1" w:themeTint="80"/>
          <w:sz w:val="21"/>
          <w:szCs w:val="21"/>
        </w:rPr>
        <w:t>.</w:t>
      </w:r>
    </w:p>
    <w:p w14:paraId="1919AC43" w14:textId="1C1FB347" w:rsidR="00345558" w:rsidRPr="00345558" w:rsidRDefault="000D4407"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Collapse</w:t>
      </w:r>
      <w:r>
        <w:rPr>
          <w:rFonts w:ascii="Georgia" w:eastAsiaTheme="majorEastAsia" w:hAnsi="Georgia" w:cs="Segoe UI"/>
          <w:color w:val="7F7F7F" w:themeColor="text1" w:themeTint="80"/>
          <w:sz w:val="21"/>
          <w:szCs w:val="21"/>
        </w:rPr>
        <w:t>.</w:t>
      </w:r>
    </w:p>
    <w:p w14:paraId="08F232B3" w14:textId="6BF1660F" w:rsidR="00345558" w:rsidRPr="00345558" w:rsidRDefault="00345558"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 xml:space="preserve">Debris </w:t>
      </w:r>
      <w:r w:rsidR="000D4407" w:rsidRPr="00345558">
        <w:rPr>
          <w:rFonts w:ascii="Georgia" w:eastAsiaTheme="majorEastAsia" w:hAnsi="Georgia" w:cs="Segoe UI"/>
          <w:color w:val="7F7F7F" w:themeColor="text1" w:themeTint="80"/>
          <w:sz w:val="21"/>
          <w:szCs w:val="21"/>
        </w:rPr>
        <w:t>Removal</w:t>
      </w:r>
      <w:r w:rsidR="000D4407">
        <w:rPr>
          <w:rFonts w:ascii="Georgia" w:eastAsiaTheme="majorEastAsia" w:hAnsi="Georgia" w:cs="Segoe UI"/>
          <w:color w:val="7F7F7F" w:themeColor="text1" w:themeTint="80"/>
          <w:sz w:val="21"/>
          <w:szCs w:val="21"/>
        </w:rPr>
        <w:t>.</w:t>
      </w:r>
    </w:p>
    <w:p w14:paraId="4E8FC4E2" w14:textId="400918B2" w:rsidR="00345558" w:rsidRPr="00345558" w:rsidRDefault="00345558"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 xml:space="preserve">Demolition required by </w:t>
      </w:r>
      <w:r w:rsidR="000D4407" w:rsidRPr="00345558">
        <w:rPr>
          <w:rFonts w:ascii="Georgia" w:eastAsiaTheme="majorEastAsia" w:hAnsi="Georgia" w:cs="Segoe UI"/>
          <w:color w:val="7F7F7F" w:themeColor="text1" w:themeTint="80"/>
          <w:sz w:val="21"/>
          <w:szCs w:val="21"/>
        </w:rPr>
        <w:t>law</w:t>
      </w:r>
      <w:r w:rsidR="000D4407">
        <w:rPr>
          <w:rFonts w:ascii="Georgia" w:eastAsiaTheme="majorEastAsia" w:hAnsi="Georgia" w:cs="Segoe UI"/>
          <w:color w:val="7F7F7F" w:themeColor="text1" w:themeTint="80"/>
          <w:sz w:val="21"/>
          <w:szCs w:val="21"/>
        </w:rPr>
        <w:t>.</w:t>
      </w:r>
    </w:p>
    <w:p w14:paraId="7C80F35B" w14:textId="06072C58" w:rsidR="00345558" w:rsidRPr="00345558" w:rsidRDefault="000D4407"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Flood</w:t>
      </w:r>
      <w:r>
        <w:rPr>
          <w:rFonts w:ascii="Georgia" w:eastAsiaTheme="majorEastAsia" w:hAnsi="Georgia" w:cs="Segoe UI"/>
          <w:color w:val="7F7F7F" w:themeColor="text1" w:themeTint="80"/>
          <w:sz w:val="21"/>
          <w:szCs w:val="21"/>
        </w:rPr>
        <w:t>.</w:t>
      </w:r>
    </w:p>
    <w:p w14:paraId="7A04E16B" w14:textId="5C1C2643" w:rsidR="00345558" w:rsidRPr="00345558" w:rsidRDefault="00345558"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 xml:space="preserve">Named </w:t>
      </w:r>
      <w:r w:rsidR="000D4407" w:rsidRPr="00345558">
        <w:rPr>
          <w:rFonts w:ascii="Georgia" w:eastAsiaTheme="majorEastAsia" w:hAnsi="Georgia" w:cs="Segoe UI"/>
          <w:color w:val="7F7F7F" w:themeColor="text1" w:themeTint="80"/>
          <w:sz w:val="21"/>
          <w:szCs w:val="21"/>
        </w:rPr>
        <w:t>Windstorm</w:t>
      </w:r>
      <w:r w:rsidR="000D4407">
        <w:rPr>
          <w:rFonts w:ascii="Georgia" w:eastAsiaTheme="majorEastAsia" w:hAnsi="Georgia" w:cs="Segoe UI"/>
          <w:color w:val="7F7F7F" w:themeColor="text1" w:themeTint="80"/>
          <w:sz w:val="21"/>
          <w:szCs w:val="21"/>
        </w:rPr>
        <w:t>.</w:t>
      </w:r>
      <w:r w:rsidR="00DB149A" w:rsidRPr="00345558" w:rsidDel="00DB149A">
        <w:rPr>
          <w:rFonts w:ascii="Georgia" w:eastAsiaTheme="majorEastAsia" w:hAnsi="Georgia" w:cs="Segoe UI"/>
          <w:color w:val="7F7F7F" w:themeColor="text1" w:themeTint="80"/>
          <w:sz w:val="21"/>
          <w:szCs w:val="21"/>
        </w:rPr>
        <w:t xml:space="preserve"> </w:t>
      </w:r>
    </w:p>
    <w:p w14:paraId="2848AD59" w14:textId="0ADA093C" w:rsidR="00345558" w:rsidRPr="00345558" w:rsidRDefault="000D4407"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Testing</w:t>
      </w:r>
      <w:r>
        <w:rPr>
          <w:rFonts w:ascii="Georgia" w:eastAsiaTheme="majorEastAsia" w:hAnsi="Georgia" w:cs="Segoe UI"/>
          <w:color w:val="7F7F7F" w:themeColor="text1" w:themeTint="80"/>
          <w:sz w:val="21"/>
          <w:szCs w:val="21"/>
        </w:rPr>
        <w:t>.</w:t>
      </w:r>
    </w:p>
    <w:p w14:paraId="072F0355" w14:textId="42FE9E6A" w:rsidR="00345558" w:rsidRPr="00345558" w:rsidRDefault="000D4407"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Earthquake</w:t>
      </w:r>
      <w:r>
        <w:rPr>
          <w:rFonts w:ascii="Georgia" w:eastAsiaTheme="majorEastAsia" w:hAnsi="Georgia" w:cs="Segoe UI"/>
          <w:color w:val="7F7F7F" w:themeColor="text1" w:themeTint="80"/>
          <w:sz w:val="21"/>
          <w:szCs w:val="21"/>
        </w:rPr>
        <w:t>.</w:t>
      </w:r>
    </w:p>
    <w:p w14:paraId="319F78BF" w14:textId="1C2E07BD" w:rsidR="00345558" w:rsidRPr="00345558" w:rsidRDefault="000D4407"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Mudslide</w:t>
      </w:r>
      <w:r>
        <w:rPr>
          <w:rFonts w:ascii="Georgia" w:eastAsiaTheme="majorEastAsia" w:hAnsi="Georgia" w:cs="Segoe UI"/>
          <w:color w:val="7F7F7F" w:themeColor="text1" w:themeTint="80"/>
          <w:sz w:val="21"/>
          <w:szCs w:val="21"/>
        </w:rPr>
        <w:t>.</w:t>
      </w:r>
    </w:p>
    <w:p w14:paraId="4DE7F8F3" w14:textId="5AE14BD3" w:rsidR="00345558" w:rsidRPr="00345558" w:rsidRDefault="00345558" w:rsidP="00C87FF9">
      <w:pPr>
        <w:pStyle w:val="paragraph"/>
        <w:numPr>
          <w:ilvl w:val="0"/>
          <w:numId w:val="2"/>
        </w:numPr>
        <w:spacing w:before="0" w:beforeAutospacing="0" w:after="0"/>
        <w:textAlignment w:val="baseline"/>
        <w:rPr>
          <w:rFonts w:ascii="Georgia" w:eastAsiaTheme="majorEastAsia" w:hAnsi="Georgia" w:cs="Segoe UI"/>
          <w:color w:val="7F7F7F" w:themeColor="text1" w:themeTint="80"/>
          <w:sz w:val="21"/>
          <w:szCs w:val="21"/>
        </w:rPr>
      </w:pPr>
      <w:r w:rsidRPr="00345558">
        <w:rPr>
          <w:rFonts w:ascii="Georgia" w:eastAsiaTheme="majorEastAsia" w:hAnsi="Georgia" w:cs="Segoe UI"/>
          <w:color w:val="7F7F7F" w:themeColor="text1" w:themeTint="80"/>
          <w:sz w:val="21"/>
          <w:szCs w:val="21"/>
        </w:rPr>
        <w:t>Riggers Liability</w:t>
      </w:r>
      <w:r w:rsidR="00DB149A">
        <w:rPr>
          <w:rFonts w:ascii="Georgia" w:eastAsiaTheme="majorEastAsia" w:hAnsi="Georgia" w:cs="Segoe UI"/>
          <w:color w:val="7F7F7F" w:themeColor="text1" w:themeTint="80"/>
          <w:sz w:val="21"/>
          <w:szCs w:val="21"/>
        </w:rPr>
        <w:t>; and</w:t>
      </w:r>
    </w:p>
    <w:p w14:paraId="40E9E0D7" w14:textId="390C666E" w:rsidR="00342101" w:rsidRDefault="00345558" w:rsidP="007B3225">
      <w:pPr>
        <w:pStyle w:val="paragraph"/>
        <w:numPr>
          <w:ilvl w:val="0"/>
          <w:numId w:val="2"/>
        </w:numPr>
        <w:spacing w:before="0" w:beforeAutospacing="0" w:after="0"/>
        <w:textAlignment w:val="baseline"/>
        <w:rPr>
          <w:rFonts w:ascii="Georgia" w:eastAsiaTheme="majorEastAsia" w:hAnsi="Georgia" w:cs="Segoe UI"/>
          <w:b/>
          <w:bCs/>
          <w:color w:val="6D6E71"/>
          <w:sz w:val="21"/>
          <w:szCs w:val="21"/>
        </w:rPr>
        <w:sectPr w:rsidR="00342101" w:rsidSect="00E941A8">
          <w:type w:val="continuous"/>
          <w:pgSz w:w="12240" w:h="15840"/>
          <w:pgMar w:top="1440" w:right="1440" w:bottom="1440" w:left="1440" w:header="720" w:footer="720" w:gutter="0"/>
          <w:cols w:num="2" w:space="720"/>
          <w:docGrid w:linePitch="360"/>
        </w:sectPr>
      </w:pPr>
      <w:r w:rsidRPr="00345558">
        <w:rPr>
          <w:rFonts w:ascii="Georgia" w:eastAsiaTheme="majorEastAsia" w:hAnsi="Georgia" w:cs="Segoe UI"/>
          <w:color w:val="7F7F7F" w:themeColor="text1" w:themeTint="80"/>
          <w:sz w:val="21"/>
          <w:szCs w:val="21"/>
        </w:rPr>
        <w:t>Soft Cost</w:t>
      </w:r>
      <w:r w:rsidR="00DB149A">
        <w:rPr>
          <w:rFonts w:ascii="Georgia" w:eastAsiaTheme="majorEastAsia" w:hAnsi="Georgia" w:cs="Segoe UI"/>
          <w:b/>
          <w:bCs/>
          <w:color w:val="6D6E71"/>
          <w:sz w:val="21"/>
          <w:szCs w:val="21"/>
        </w:rPr>
        <w:t>.</w:t>
      </w:r>
    </w:p>
    <w:p w14:paraId="67636009" w14:textId="6832CB7F" w:rsidR="00345558" w:rsidRDefault="00345558" w:rsidP="00202B28">
      <w:pPr>
        <w:pStyle w:val="paragraph"/>
        <w:spacing w:before="0" w:beforeAutospacing="0" w:after="240" w:afterAutospacing="0"/>
        <w:textAlignment w:val="baseline"/>
        <w:rPr>
          <w:rFonts w:ascii="Georgia" w:eastAsiaTheme="majorEastAsia" w:hAnsi="Georgia" w:cs="Segoe UI"/>
          <w:b/>
          <w:bCs/>
          <w:color w:val="6D6E71"/>
          <w:sz w:val="21"/>
          <w:szCs w:val="21"/>
        </w:rPr>
      </w:pPr>
    </w:p>
    <w:p w14:paraId="1F3D39D3" w14:textId="38660A8B" w:rsidR="00E24B3D" w:rsidRDefault="00E24B3D" w:rsidP="00E24B3D">
      <w:pPr>
        <w:pStyle w:val="paragraph"/>
        <w:spacing w:before="0" w:beforeAutospacing="0" w:after="0" w:afterAutospacing="0"/>
        <w:ind w:left="720"/>
        <w:textAlignment w:val="baseline"/>
        <w:rPr>
          <w:rFonts w:ascii="Century Gothic" w:eastAsiaTheme="majorEastAsia" w:hAnsi="Century Gothic" w:cs="Segoe UI"/>
          <w:color w:val="1F497D" w:themeColor="text2"/>
          <w:sz w:val="32"/>
          <w:szCs w:val="32"/>
        </w:rPr>
      </w:pPr>
      <w:r>
        <w:rPr>
          <w:rFonts w:ascii="Georgia" w:eastAsiaTheme="majorEastAsia" w:hAnsi="Georgia" w:cs="Segoe UI"/>
          <w:color w:val="6D6E71"/>
          <w:sz w:val="21"/>
          <w:szCs w:val="21"/>
        </w:rPr>
        <w:lastRenderedPageBreak/>
        <w:t>Note that policies differ, and some may sublimit the amount of coverage available to losses caused by some of these perils and therefore should be reviewed for adequacy.</w:t>
      </w:r>
    </w:p>
    <w:p w14:paraId="1E018C44" w14:textId="77777777" w:rsidR="00BA2CD9" w:rsidRDefault="00BA2CD9" w:rsidP="00E24B3D">
      <w:pPr>
        <w:pStyle w:val="paragraph"/>
        <w:spacing w:before="0" w:beforeAutospacing="0" w:after="0" w:afterAutospacing="0"/>
        <w:textAlignment w:val="baseline"/>
        <w:rPr>
          <w:rFonts w:ascii="Century Gothic" w:eastAsiaTheme="majorEastAsia" w:hAnsi="Century Gothic" w:cs="Segoe UI"/>
          <w:color w:val="1F497D" w:themeColor="text2"/>
          <w:sz w:val="32"/>
          <w:szCs w:val="32"/>
        </w:rPr>
      </w:pPr>
    </w:p>
    <w:p w14:paraId="04DCFC31" w14:textId="77777777" w:rsidR="00BA2CD9" w:rsidRDefault="00BA2CD9" w:rsidP="00202B28">
      <w:pPr>
        <w:pStyle w:val="paragraph"/>
        <w:spacing w:before="0" w:beforeAutospacing="0" w:after="0" w:afterAutospacing="0"/>
        <w:ind w:left="720"/>
        <w:textAlignment w:val="baseline"/>
        <w:rPr>
          <w:rFonts w:ascii="Century Gothic" w:eastAsiaTheme="majorEastAsia" w:hAnsi="Century Gothic" w:cs="Segoe UI"/>
          <w:color w:val="1F497D" w:themeColor="text2"/>
          <w:sz w:val="32"/>
          <w:szCs w:val="32"/>
        </w:rPr>
      </w:pPr>
    </w:p>
    <w:p w14:paraId="6489E7BE" w14:textId="77777777" w:rsidR="00BA2CD9" w:rsidRDefault="00BA2CD9" w:rsidP="00202B28">
      <w:pPr>
        <w:pStyle w:val="paragraph"/>
        <w:spacing w:before="0" w:beforeAutospacing="0" w:after="0" w:afterAutospacing="0"/>
        <w:ind w:left="720"/>
        <w:textAlignment w:val="baseline"/>
        <w:rPr>
          <w:rFonts w:ascii="Century Gothic" w:eastAsiaTheme="majorEastAsia" w:hAnsi="Century Gothic" w:cs="Segoe UI"/>
          <w:color w:val="1F497D" w:themeColor="text2"/>
          <w:sz w:val="32"/>
          <w:szCs w:val="32"/>
        </w:rPr>
      </w:pPr>
    </w:p>
    <w:p w14:paraId="731531C9" w14:textId="2CC389CA" w:rsidR="00202B28" w:rsidRDefault="007755C8" w:rsidP="00202B28">
      <w:pPr>
        <w:pStyle w:val="paragraph"/>
        <w:spacing w:before="0" w:beforeAutospacing="0" w:after="0" w:afterAutospacing="0"/>
        <w:ind w:left="720"/>
        <w:textAlignment w:val="baseline"/>
        <w:rPr>
          <w:rFonts w:ascii="Century Gothic" w:eastAsiaTheme="majorEastAsia" w:hAnsi="Century Gothic" w:cs="Segoe UI"/>
          <w:color w:val="1F497D" w:themeColor="text2"/>
          <w:sz w:val="32"/>
          <w:szCs w:val="32"/>
        </w:rPr>
      </w:pPr>
      <w:r w:rsidRPr="007755C8">
        <w:rPr>
          <w:rFonts w:ascii="Century Gothic" w:eastAsiaTheme="majorEastAsia" w:hAnsi="Century Gothic" w:cs="Segoe UI"/>
          <w:color w:val="1F497D" w:themeColor="text2"/>
          <w:sz w:val="32"/>
          <w:szCs w:val="32"/>
        </w:rPr>
        <w:t>Notable Builder’s Risk Exclusions</w:t>
      </w:r>
    </w:p>
    <w:p w14:paraId="3A4FBB42" w14:textId="665201A0" w:rsidR="00F1370A" w:rsidRPr="007755C8" w:rsidRDefault="007755C8" w:rsidP="00202B28">
      <w:pPr>
        <w:pStyle w:val="paragraph"/>
        <w:spacing w:before="0" w:beforeAutospacing="0" w:after="0" w:afterAutospacing="0"/>
        <w:ind w:left="720"/>
        <w:textAlignment w:val="baseline"/>
        <w:rPr>
          <w:rFonts w:ascii="Century Gothic" w:eastAsiaTheme="majorEastAsia" w:hAnsi="Century Gothic" w:cs="Segoe UI"/>
          <w:color w:val="1F497D" w:themeColor="text2"/>
          <w:sz w:val="32"/>
          <w:szCs w:val="32"/>
        </w:rPr>
      </w:pPr>
      <w:r w:rsidRPr="007755C8">
        <w:rPr>
          <w:rFonts w:ascii="Georgia" w:eastAsiaTheme="majorEastAsia" w:hAnsi="Georgia" w:cs="Segoe UI"/>
          <w:b/>
          <w:bCs/>
          <w:color w:val="6D6E71"/>
          <w:sz w:val="21"/>
          <w:szCs w:val="21"/>
        </w:rPr>
        <w:br/>
      </w:r>
      <w:r w:rsidRPr="007755C8">
        <w:rPr>
          <w:rFonts w:ascii="Georgia" w:eastAsiaTheme="majorEastAsia" w:hAnsi="Georgia" w:cs="Segoe UI"/>
          <w:color w:val="6D6E71"/>
          <w:sz w:val="21"/>
          <w:szCs w:val="21"/>
        </w:rPr>
        <w:t>The following are normal exclusions from Builder’s Risk Coverage:</w:t>
      </w:r>
    </w:p>
    <w:p w14:paraId="39B5B2E0" w14:textId="379EEF28" w:rsidR="007755C8" w:rsidRPr="007755C8" w:rsidRDefault="007755C8" w:rsidP="00F1370A">
      <w:pPr>
        <w:pStyle w:val="paragraph"/>
        <w:numPr>
          <w:ilvl w:val="1"/>
          <w:numId w:val="2"/>
        </w:numPr>
        <w:spacing w:after="0"/>
        <w:textAlignment w:val="baseline"/>
        <w:rPr>
          <w:rFonts w:ascii="Georgia" w:eastAsiaTheme="majorEastAsia" w:hAnsi="Georgia" w:cs="Segoe UI"/>
          <w:color w:val="6D6E71"/>
          <w:sz w:val="21"/>
          <w:szCs w:val="21"/>
        </w:rPr>
      </w:pPr>
      <w:r w:rsidRPr="007755C8">
        <w:rPr>
          <w:rFonts w:ascii="Georgia" w:eastAsiaTheme="majorEastAsia" w:hAnsi="Georgia" w:cs="Segoe UI"/>
          <w:color w:val="6D6E71"/>
          <w:sz w:val="21"/>
          <w:szCs w:val="21"/>
        </w:rPr>
        <w:t xml:space="preserve">Wear and </w:t>
      </w:r>
      <w:r w:rsidR="000D4407" w:rsidRPr="007755C8">
        <w:rPr>
          <w:rFonts w:ascii="Georgia" w:eastAsiaTheme="majorEastAsia" w:hAnsi="Georgia" w:cs="Segoe UI"/>
          <w:color w:val="6D6E71"/>
          <w:sz w:val="21"/>
          <w:szCs w:val="21"/>
        </w:rPr>
        <w:t>Tear</w:t>
      </w:r>
      <w:r w:rsidR="000D4407">
        <w:rPr>
          <w:rFonts w:ascii="Georgia" w:eastAsiaTheme="majorEastAsia" w:hAnsi="Georgia" w:cs="Segoe UI"/>
          <w:color w:val="6D6E71"/>
          <w:sz w:val="21"/>
          <w:szCs w:val="21"/>
        </w:rPr>
        <w:t>.</w:t>
      </w:r>
    </w:p>
    <w:p w14:paraId="0A9BFB38" w14:textId="5FEA650D" w:rsidR="007755C8" w:rsidRPr="007755C8" w:rsidRDefault="007755C8" w:rsidP="00F1370A">
      <w:pPr>
        <w:pStyle w:val="paragraph"/>
        <w:numPr>
          <w:ilvl w:val="1"/>
          <w:numId w:val="2"/>
        </w:numPr>
        <w:spacing w:after="0"/>
        <w:textAlignment w:val="baseline"/>
        <w:rPr>
          <w:rFonts w:ascii="Georgia" w:eastAsiaTheme="majorEastAsia" w:hAnsi="Georgia" w:cs="Segoe UI"/>
          <w:color w:val="6D6E71"/>
          <w:sz w:val="21"/>
          <w:szCs w:val="21"/>
        </w:rPr>
      </w:pPr>
      <w:r w:rsidRPr="007755C8">
        <w:rPr>
          <w:rFonts w:ascii="Georgia" w:eastAsiaTheme="majorEastAsia" w:hAnsi="Georgia" w:cs="Segoe UI"/>
          <w:color w:val="6D6E71"/>
          <w:sz w:val="21"/>
          <w:szCs w:val="21"/>
        </w:rPr>
        <w:t xml:space="preserve">Corrosion, Decay, </w:t>
      </w:r>
      <w:r w:rsidR="000D4407" w:rsidRPr="007755C8">
        <w:rPr>
          <w:rFonts w:ascii="Georgia" w:eastAsiaTheme="majorEastAsia" w:hAnsi="Georgia" w:cs="Segoe UI"/>
          <w:color w:val="6D6E71"/>
          <w:sz w:val="21"/>
          <w:szCs w:val="21"/>
        </w:rPr>
        <w:t>Defects</w:t>
      </w:r>
      <w:r w:rsidR="000D4407">
        <w:rPr>
          <w:rFonts w:ascii="Georgia" w:eastAsiaTheme="majorEastAsia" w:hAnsi="Georgia" w:cs="Segoe UI"/>
          <w:color w:val="6D6E71"/>
          <w:sz w:val="21"/>
          <w:szCs w:val="21"/>
        </w:rPr>
        <w:t>.</w:t>
      </w:r>
    </w:p>
    <w:p w14:paraId="00B0D20D" w14:textId="35A3ABDF" w:rsidR="001A7A62" w:rsidRPr="007755C8" w:rsidRDefault="007755C8" w:rsidP="001A7A62">
      <w:pPr>
        <w:pStyle w:val="paragraph"/>
        <w:numPr>
          <w:ilvl w:val="1"/>
          <w:numId w:val="2"/>
        </w:numPr>
        <w:spacing w:after="0"/>
        <w:textAlignment w:val="baseline"/>
        <w:rPr>
          <w:rFonts w:ascii="Georgia" w:eastAsiaTheme="majorEastAsia" w:hAnsi="Georgia" w:cs="Segoe UI"/>
          <w:color w:val="6D6E71"/>
          <w:sz w:val="21"/>
          <w:szCs w:val="21"/>
        </w:rPr>
      </w:pPr>
      <w:r w:rsidRPr="007755C8">
        <w:rPr>
          <w:rFonts w:ascii="Georgia" w:eastAsiaTheme="majorEastAsia" w:hAnsi="Georgia" w:cs="Segoe UI"/>
          <w:color w:val="6D6E71"/>
          <w:sz w:val="21"/>
          <w:szCs w:val="21"/>
        </w:rPr>
        <w:t xml:space="preserve">Leaks in </w:t>
      </w:r>
      <w:r w:rsidR="000D4407" w:rsidRPr="007755C8">
        <w:rPr>
          <w:rFonts w:ascii="Georgia" w:eastAsiaTheme="majorEastAsia" w:hAnsi="Georgia" w:cs="Segoe UI"/>
          <w:color w:val="6D6E71"/>
          <w:sz w:val="21"/>
          <w:szCs w:val="21"/>
        </w:rPr>
        <w:t>Plumbing</w:t>
      </w:r>
      <w:r w:rsidR="000D4407">
        <w:rPr>
          <w:rFonts w:ascii="Georgia" w:eastAsiaTheme="majorEastAsia" w:hAnsi="Georgia" w:cs="Segoe UI"/>
          <w:color w:val="6D6E71"/>
          <w:sz w:val="21"/>
          <w:szCs w:val="21"/>
        </w:rPr>
        <w:t>.</w:t>
      </w:r>
    </w:p>
    <w:p w14:paraId="53A247FF" w14:textId="0A878C9B" w:rsidR="007755C8" w:rsidRPr="007755C8" w:rsidRDefault="007755C8" w:rsidP="00202B28">
      <w:pPr>
        <w:pStyle w:val="paragraph"/>
        <w:numPr>
          <w:ilvl w:val="1"/>
          <w:numId w:val="2"/>
        </w:numPr>
        <w:spacing w:after="0"/>
        <w:textAlignment w:val="baseline"/>
        <w:rPr>
          <w:rFonts w:ascii="Georgia" w:eastAsiaTheme="majorEastAsia" w:hAnsi="Georgia" w:cs="Segoe UI"/>
          <w:color w:val="6D6E71"/>
          <w:sz w:val="21"/>
          <w:szCs w:val="21"/>
        </w:rPr>
      </w:pPr>
      <w:r w:rsidRPr="007755C8">
        <w:rPr>
          <w:rFonts w:ascii="Georgia" w:eastAsiaTheme="majorEastAsia" w:hAnsi="Georgia" w:cs="Segoe UI"/>
          <w:color w:val="6D6E71"/>
          <w:sz w:val="21"/>
          <w:szCs w:val="21"/>
        </w:rPr>
        <w:t xml:space="preserve">Contractor’s </w:t>
      </w:r>
      <w:r w:rsidR="000D4407" w:rsidRPr="007755C8">
        <w:rPr>
          <w:rFonts w:ascii="Georgia" w:eastAsiaTheme="majorEastAsia" w:hAnsi="Georgia" w:cs="Segoe UI"/>
          <w:color w:val="6D6E71"/>
          <w:sz w:val="21"/>
          <w:szCs w:val="21"/>
        </w:rPr>
        <w:t>Equipment</w:t>
      </w:r>
      <w:r w:rsidR="000D4407">
        <w:rPr>
          <w:rFonts w:ascii="Georgia" w:eastAsiaTheme="majorEastAsia" w:hAnsi="Georgia" w:cs="Segoe UI"/>
          <w:color w:val="6D6E71"/>
          <w:sz w:val="21"/>
          <w:szCs w:val="21"/>
        </w:rPr>
        <w:t>.</w:t>
      </w:r>
    </w:p>
    <w:p w14:paraId="13B0E751" w14:textId="58728973" w:rsidR="007755C8" w:rsidRPr="007755C8" w:rsidRDefault="007755C8" w:rsidP="00202B28">
      <w:pPr>
        <w:pStyle w:val="paragraph"/>
        <w:numPr>
          <w:ilvl w:val="1"/>
          <w:numId w:val="2"/>
        </w:numPr>
        <w:spacing w:after="0"/>
        <w:textAlignment w:val="baseline"/>
        <w:rPr>
          <w:rFonts w:ascii="Georgia" w:eastAsiaTheme="majorEastAsia" w:hAnsi="Georgia" w:cs="Segoe UI"/>
          <w:color w:val="6D6E71"/>
          <w:sz w:val="21"/>
          <w:szCs w:val="21"/>
        </w:rPr>
      </w:pPr>
      <w:r w:rsidRPr="007755C8">
        <w:rPr>
          <w:rFonts w:ascii="Georgia" w:eastAsiaTheme="majorEastAsia" w:hAnsi="Georgia" w:cs="Segoe UI"/>
          <w:color w:val="6D6E71"/>
          <w:sz w:val="21"/>
          <w:szCs w:val="21"/>
        </w:rPr>
        <w:t xml:space="preserve">Dishonest acts by the </w:t>
      </w:r>
      <w:r w:rsidR="000D4407" w:rsidRPr="007755C8">
        <w:rPr>
          <w:rFonts w:ascii="Georgia" w:eastAsiaTheme="majorEastAsia" w:hAnsi="Georgia" w:cs="Segoe UI"/>
          <w:color w:val="6D6E71"/>
          <w:sz w:val="21"/>
          <w:szCs w:val="21"/>
        </w:rPr>
        <w:t>insured</w:t>
      </w:r>
      <w:r w:rsidR="000D4407">
        <w:rPr>
          <w:rFonts w:ascii="Georgia" w:eastAsiaTheme="majorEastAsia" w:hAnsi="Georgia" w:cs="Segoe UI"/>
          <w:color w:val="6D6E71"/>
          <w:sz w:val="21"/>
          <w:szCs w:val="21"/>
        </w:rPr>
        <w:t>.</w:t>
      </w:r>
    </w:p>
    <w:p w14:paraId="04A6D490" w14:textId="3EEC17B8" w:rsidR="007755C8" w:rsidRPr="007755C8" w:rsidRDefault="007755C8" w:rsidP="00202B28">
      <w:pPr>
        <w:pStyle w:val="paragraph"/>
        <w:numPr>
          <w:ilvl w:val="1"/>
          <w:numId w:val="2"/>
        </w:numPr>
        <w:spacing w:after="0"/>
        <w:textAlignment w:val="baseline"/>
        <w:rPr>
          <w:rFonts w:ascii="Georgia" w:eastAsiaTheme="majorEastAsia" w:hAnsi="Georgia" w:cs="Segoe UI"/>
          <w:color w:val="6D6E71"/>
          <w:sz w:val="21"/>
          <w:szCs w:val="21"/>
        </w:rPr>
      </w:pPr>
      <w:r w:rsidRPr="007755C8">
        <w:rPr>
          <w:rFonts w:ascii="Georgia" w:eastAsiaTheme="majorEastAsia" w:hAnsi="Georgia" w:cs="Segoe UI"/>
          <w:color w:val="6D6E71"/>
          <w:sz w:val="21"/>
          <w:szCs w:val="21"/>
        </w:rPr>
        <w:t xml:space="preserve">Unexplained Inventory </w:t>
      </w:r>
      <w:r w:rsidR="000D4407" w:rsidRPr="007755C8">
        <w:rPr>
          <w:rFonts w:ascii="Georgia" w:eastAsiaTheme="majorEastAsia" w:hAnsi="Georgia" w:cs="Segoe UI"/>
          <w:color w:val="6D6E71"/>
          <w:sz w:val="21"/>
          <w:szCs w:val="21"/>
        </w:rPr>
        <w:t>Shortages</w:t>
      </w:r>
      <w:r w:rsidR="000D4407">
        <w:rPr>
          <w:rFonts w:ascii="Georgia" w:eastAsiaTheme="majorEastAsia" w:hAnsi="Georgia" w:cs="Segoe UI"/>
          <w:color w:val="6D6E71"/>
          <w:sz w:val="21"/>
          <w:szCs w:val="21"/>
        </w:rPr>
        <w:t>.</w:t>
      </w:r>
    </w:p>
    <w:p w14:paraId="0F354C64" w14:textId="1C781522" w:rsidR="007755C8" w:rsidRPr="007755C8" w:rsidRDefault="007755C8" w:rsidP="00202B28">
      <w:pPr>
        <w:pStyle w:val="paragraph"/>
        <w:numPr>
          <w:ilvl w:val="1"/>
          <w:numId w:val="2"/>
        </w:numPr>
        <w:spacing w:after="0"/>
        <w:textAlignment w:val="baseline"/>
        <w:rPr>
          <w:rFonts w:ascii="Georgia" w:eastAsiaTheme="majorEastAsia" w:hAnsi="Georgia" w:cs="Segoe UI"/>
          <w:color w:val="6D6E71"/>
          <w:sz w:val="21"/>
          <w:szCs w:val="21"/>
        </w:rPr>
      </w:pPr>
      <w:r w:rsidRPr="007755C8">
        <w:rPr>
          <w:rFonts w:ascii="Georgia" w:eastAsiaTheme="majorEastAsia" w:hAnsi="Georgia" w:cs="Segoe UI"/>
          <w:color w:val="6D6E71"/>
          <w:sz w:val="21"/>
          <w:szCs w:val="21"/>
        </w:rPr>
        <w:t xml:space="preserve">Lifting loads exceeding manufacturers’ </w:t>
      </w:r>
      <w:r w:rsidR="000D4407" w:rsidRPr="007755C8">
        <w:rPr>
          <w:rFonts w:ascii="Georgia" w:eastAsiaTheme="majorEastAsia" w:hAnsi="Georgia" w:cs="Segoe UI"/>
          <w:color w:val="6D6E71"/>
          <w:sz w:val="21"/>
          <w:szCs w:val="21"/>
        </w:rPr>
        <w:t>recommendations</w:t>
      </w:r>
      <w:r w:rsidR="000D4407">
        <w:rPr>
          <w:rFonts w:ascii="Georgia" w:eastAsiaTheme="majorEastAsia" w:hAnsi="Georgia" w:cs="Segoe UI"/>
          <w:color w:val="6D6E71"/>
          <w:sz w:val="21"/>
          <w:szCs w:val="21"/>
        </w:rPr>
        <w:t>.</w:t>
      </w:r>
    </w:p>
    <w:p w14:paraId="0AC05506" w14:textId="3A64AC91" w:rsidR="007755C8" w:rsidRPr="007755C8" w:rsidRDefault="005B36AC" w:rsidP="00202B28">
      <w:pPr>
        <w:pStyle w:val="paragraph"/>
        <w:numPr>
          <w:ilvl w:val="1"/>
          <w:numId w:val="2"/>
        </w:numPr>
        <w:spacing w:after="0"/>
        <w:textAlignment w:val="baseline"/>
        <w:rPr>
          <w:rFonts w:ascii="Georgia" w:eastAsiaTheme="majorEastAsia" w:hAnsi="Georgia" w:cs="Segoe UI"/>
          <w:color w:val="6D6E71"/>
          <w:sz w:val="21"/>
          <w:szCs w:val="21"/>
        </w:rPr>
      </w:pPr>
      <w:r>
        <w:rPr>
          <w:rFonts w:ascii="Georgia" w:eastAsiaTheme="majorEastAsia" w:hAnsi="Georgia" w:cs="Segoe UI"/>
          <w:color w:val="6D6E71"/>
          <w:sz w:val="21"/>
          <w:szCs w:val="21"/>
        </w:rPr>
        <w:t>Errors or Omissions</w:t>
      </w:r>
      <w:r w:rsidR="007755C8" w:rsidRPr="007755C8">
        <w:rPr>
          <w:rFonts w:ascii="Georgia" w:eastAsiaTheme="majorEastAsia" w:hAnsi="Georgia" w:cs="Segoe UI"/>
          <w:color w:val="6D6E71"/>
          <w:sz w:val="21"/>
          <w:szCs w:val="21"/>
        </w:rPr>
        <w:t xml:space="preserve"> in the Design or Specifications</w:t>
      </w:r>
      <w:r w:rsidR="00DB149A">
        <w:rPr>
          <w:rFonts w:ascii="Georgia" w:eastAsiaTheme="majorEastAsia" w:hAnsi="Georgia" w:cs="Segoe UI"/>
          <w:color w:val="6D6E71"/>
          <w:sz w:val="21"/>
          <w:szCs w:val="21"/>
        </w:rPr>
        <w:t>; and</w:t>
      </w:r>
    </w:p>
    <w:p w14:paraId="35B3DFC3" w14:textId="2F3C60A6" w:rsidR="00DC47FA" w:rsidRPr="0051569F" w:rsidRDefault="007755C8" w:rsidP="00DC47FA">
      <w:pPr>
        <w:pStyle w:val="paragraph"/>
        <w:numPr>
          <w:ilvl w:val="1"/>
          <w:numId w:val="2"/>
        </w:numPr>
        <w:spacing w:after="0"/>
        <w:textAlignment w:val="baseline"/>
        <w:rPr>
          <w:rFonts w:ascii="Georgia" w:eastAsiaTheme="majorEastAsia" w:hAnsi="Georgia" w:cs="Segoe UI"/>
          <w:color w:val="6D6E71"/>
          <w:sz w:val="21"/>
          <w:szCs w:val="21"/>
        </w:rPr>
      </w:pPr>
      <w:r w:rsidRPr="007755C8">
        <w:rPr>
          <w:rFonts w:ascii="Georgia" w:eastAsiaTheme="majorEastAsia" w:hAnsi="Georgia" w:cs="Segoe UI"/>
          <w:color w:val="6D6E71"/>
          <w:sz w:val="21"/>
          <w:szCs w:val="21"/>
        </w:rPr>
        <w:t>Motorized Vehicles</w:t>
      </w:r>
      <w:r w:rsidR="00DB149A">
        <w:rPr>
          <w:rFonts w:ascii="Georgia" w:eastAsiaTheme="majorEastAsia" w:hAnsi="Georgia" w:cs="Segoe UI"/>
          <w:color w:val="6D6E71"/>
          <w:sz w:val="21"/>
          <w:szCs w:val="21"/>
        </w:rPr>
        <w:t>.</w:t>
      </w:r>
      <w:r w:rsidRPr="007755C8">
        <w:rPr>
          <w:rFonts w:ascii="Georgia" w:eastAsiaTheme="majorEastAsia" w:hAnsi="Georgia" w:cs="Segoe UI"/>
          <w:color w:val="6D6E71"/>
          <w:sz w:val="21"/>
          <w:szCs w:val="21"/>
        </w:rPr>
        <w:t xml:space="preserve"> </w:t>
      </w:r>
    </w:p>
    <w:p w14:paraId="6A9D71BE" w14:textId="77777777" w:rsidR="0016136E" w:rsidRDefault="0016136E" w:rsidP="00D33E9F">
      <w:pPr>
        <w:pStyle w:val="paragraph"/>
        <w:spacing w:after="0" w:afterAutospacing="0"/>
        <w:ind w:firstLine="720"/>
        <w:textAlignment w:val="baseline"/>
        <w:rPr>
          <w:rFonts w:ascii="Century Gothic" w:eastAsiaTheme="majorEastAsia" w:hAnsi="Century Gothic" w:cs="Segoe UI"/>
          <w:color w:val="1F497D" w:themeColor="text2"/>
          <w:sz w:val="32"/>
          <w:szCs w:val="32"/>
        </w:rPr>
      </w:pPr>
      <w:r w:rsidRPr="0016136E">
        <w:rPr>
          <w:rFonts w:ascii="Century Gothic" w:eastAsiaTheme="majorEastAsia" w:hAnsi="Century Gothic" w:cs="Segoe UI"/>
          <w:color w:val="1F497D" w:themeColor="text2"/>
          <w:sz w:val="32"/>
          <w:szCs w:val="32"/>
        </w:rPr>
        <w:t>Optional Coverages Added by Endorsement</w:t>
      </w:r>
    </w:p>
    <w:p w14:paraId="20CFEA2B" w14:textId="00FC5033" w:rsidR="0016136E" w:rsidRPr="0016136E" w:rsidRDefault="0016136E" w:rsidP="0051569F">
      <w:pPr>
        <w:pStyle w:val="paragraph"/>
        <w:spacing w:before="0" w:beforeAutospacing="0"/>
        <w:ind w:left="720"/>
        <w:textAlignment w:val="baseline"/>
        <w:rPr>
          <w:rFonts w:ascii="Georgia" w:eastAsiaTheme="majorEastAsia" w:hAnsi="Georgia" w:cs="Segoe UI"/>
          <w:b/>
          <w:bCs/>
          <w:color w:val="6D6E71"/>
          <w:sz w:val="21"/>
          <w:szCs w:val="21"/>
        </w:rPr>
      </w:pPr>
      <w:r w:rsidRPr="0016136E">
        <w:rPr>
          <w:rFonts w:ascii="Georgia" w:eastAsiaTheme="majorEastAsia" w:hAnsi="Georgia" w:cs="Segoe UI"/>
          <w:b/>
          <w:bCs/>
          <w:color w:val="6D6E71"/>
          <w:sz w:val="21"/>
          <w:szCs w:val="21"/>
        </w:rPr>
        <w:br/>
      </w:r>
      <w:r w:rsidRPr="0016136E">
        <w:rPr>
          <w:rFonts w:ascii="Georgia" w:eastAsiaTheme="majorEastAsia" w:hAnsi="Georgia" w:cs="Segoe UI"/>
          <w:color w:val="6D6E71"/>
          <w:sz w:val="21"/>
          <w:szCs w:val="21"/>
        </w:rPr>
        <w:t>There are optional coverages that can be added to policies by Endorsement to cover aspects of projects that may be different project to project.  These optional coverages include:</w:t>
      </w:r>
    </w:p>
    <w:p w14:paraId="6357363B" w14:textId="3A548FE1" w:rsidR="0016136E" w:rsidRPr="0016136E" w:rsidRDefault="0016136E" w:rsidP="0016136E">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Delay in completion, including gross profits, rental income and soft cost</w:t>
      </w:r>
      <w:r w:rsidR="00DB149A">
        <w:rPr>
          <w:rFonts w:ascii="Georgia" w:eastAsiaTheme="majorEastAsia" w:hAnsi="Georgia" w:cs="Segoe UI"/>
          <w:color w:val="6D6E71"/>
          <w:sz w:val="21"/>
          <w:szCs w:val="21"/>
        </w:rPr>
        <w:t>;</w:t>
      </w:r>
    </w:p>
    <w:p w14:paraId="23C861A2" w14:textId="1309064E" w:rsidR="0016136E" w:rsidRPr="0016136E" w:rsidRDefault="0016136E" w:rsidP="0016136E">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 xml:space="preserve">Contract </w:t>
      </w:r>
      <w:r w:rsidR="000D4407" w:rsidRPr="0016136E">
        <w:rPr>
          <w:rFonts w:ascii="Georgia" w:eastAsiaTheme="majorEastAsia" w:hAnsi="Georgia" w:cs="Segoe UI"/>
          <w:color w:val="6D6E71"/>
          <w:sz w:val="21"/>
          <w:szCs w:val="21"/>
        </w:rPr>
        <w:t>Penalties</w:t>
      </w:r>
      <w:r w:rsidR="000D4407">
        <w:rPr>
          <w:rFonts w:ascii="Georgia" w:eastAsiaTheme="majorEastAsia" w:hAnsi="Georgia" w:cs="Segoe UI"/>
          <w:color w:val="6D6E71"/>
          <w:sz w:val="21"/>
          <w:szCs w:val="21"/>
        </w:rPr>
        <w:t>.</w:t>
      </w:r>
    </w:p>
    <w:p w14:paraId="5956426A" w14:textId="7B433D2E" w:rsidR="0016136E" w:rsidRPr="0016136E" w:rsidRDefault="0016136E" w:rsidP="0016136E">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 xml:space="preserve">Crane re-erection </w:t>
      </w:r>
      <w:r w:rsidR="000D4407" w:rsidRPr="0016136E">
        <w:rPr>
          <w:rFonts w:ascii="Georgia" w:eastAsiaTheme="majorEastAsia" w:hAnsi="Georgia" w:cs="Segoe UI"/>
          <w:color w:val="6D6E71"/>
          <w:sz w:val="21"/>
          <w:szCs w:val="21"/>
        </w:rPr>
        <w:t>expense</w:t>
      </w:r>
      <w:r w:rsidR="000D4407">
        <w:rPr>
          <w:rFonts w:ascii="Georgia" w:eastAsiaTheme="majorEastAsia" w:hAnsi="Georgia" w:cs="Segoe UI"/>
          <w:color w:val="6D6E71"/>
          <w:sz w:val="21"/>
          <w:szCs w:val="21"/>
        </w:rPr>
        <w:t>.</w:t>
      </w:r>
    </w:p>
    <w:p w14:paraId="5D3ED00C" w14:textId="469CDA57" w:rsidR="0016136E" w:rsidRPr="0016136E" w:rsidRDefault="0016136E" w:rsidP="0016136E">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 xml:space="preserve">Off-premises service </w:t>
      </w:r>
      <w:r w:rsidR="000D4407" w:rsidRPr="0016136E">
        <w:rPr>
          <w:rFonts w:ascii="Georgia" w:eastAsiaTheme="majorEastAsia" w:hAnsi="Georgia" w:cs="Segoe UI"/>
          <w:color w:val="6D6E71"/>
          <w:sz w:val="21"/>
          <w:szCs w:val="21"/>
        </w:rPr>
        <w:t>interruption</w:t>
      </w:r>
      <w:r w:rsidR="000D4407">
        <w:rPr>
          <w:rFonts w:ascii="Georgia" w:eastAsiaTheme="majorEastAsia" w:hAnsi="Georgia" w:cs="Segoe UI"/>
          <w:color w:val="6D6E71"/>
          <w:sz w:val="21"/>
          <w:szCs w:val="21"/>
        </w:rPr>
        <w:t>.</w:t>
      </w:r>
    </w:p>
    <w:p w14:paraId="4DC039A5" w14:textId="785CFABA" w:rsidR="0016136E" w:rsidRPr="0016136E" w:rsidRDefault="0016136E" w:rsidP="0016136E">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 xml:space="preserve">Reward </w:t>
      </w:r>
      <w:r w:rsidR="000D4407" w:rsidRPr="0016136E">
        <w:rPr>
          <w:rFonts w:ascii="Georgia" w:eastAsiaTheme="majorEastAsia" w:hAnsi="Georgia" w:cs="Segoe UI"/>
          <w:color w:val="6D6E71"/>
          <w:sz w:val="21"/>
          <w:szCs w:val="21"/>
        </w:rPr>
        <w:t>Payments</w:t>
      </w:r>
      <w:r w:rsidR="000D4407">
        <w:rPr>
          <w:rFonts w:ascii="Georgia" w:eastAsiaTheme="majorEastAsia" w:hAnsi="Georgia" w:cs="Segoe UI"/>
          <w:color w:val="6D6E71"/>
          <w:sz w:val="21"/>
          <w:szCs w:val="21"/>
        </w:rPr>
        <w:t>.</w:t>
      </w:r>
    </w:p>
    <w:p w14:paraId="62704E40" w14:textId="7ED54CBF" w:rsidR="0016136E" w:rsidRPr="0016136E" w:rsidRDefault="0016136E" w:rsidP="0016136E">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 xml:space="preserve">Spare Construction </w:t>
      </w:r>
      <w:r w:rsidR="000D4407" w:rsidRPr="0016136E">
        <w:rPr>
          <w:rFonts w:ascii="Georgia" w:eastAsiaTheme="majorEastAsia" w:hAnsi="Georgia" w:cs="Segoe UI"/>
          <w:color w:val="6D6E71"/>
          <w:sz w:val="21"/>
          <w:szCs w:val="21"/>
        </w:rPr>
        <w:t>Material</w:t>
      </w:r>
      <w:r w:rsidR="000D4407">
        <w:rPr>
          <w:rFonts w:ascii="Georgia" w:eastAsiaTheme="majorEastAsia" w:hAnsi="Georgia" w:cs="Segoe UI"/>
          <w:color w:val="6D6E71"/>
          <w:sz w:val="21"/>
          <w:szCs w:val="21"/>
        </w:rPr>
        <w:t>.</w:t>
      </w:r>
    </w:p>
    <w:p w14:paraId="0976C8E4" w14:textId="79C848A2" w:rsidR="0016136E" w:rsidRPr="0016136E" w:rsidRDefault="0016136E" w:rsidP="0016136E">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 xml:space="preserve">Emergency Property Protection </w:t>
      </w:r>
      <w:r w:rsidR="000D4407" w:rsidRPr="0016136E">
        <w:rPr>
          <w:rFonts w:ascii="Georgia" w:eastAsiaTheme="majorEastAsia" w:hAnsi="Georgia" w:cs="Segoe UI"/>
          <w:color w:val="6D6E71"/>
          <w:sz w:val="21"/>
          <w:szCs w:val="21"/>
        </w:rPr>
        <w:t>Expense</w:t>
      </w:r>
      <w:r w:rsidR="000D4407">
        <w:rPr>
          <w:rFonts w:ascii="Georgia" w:eastAsiaTheme="majorEastAsia" w:hAnsi="Georgia" w:cs="Segoe UI"/>
          <w:color w:val="6D6E71"/>
          <w:sz w:val="21"/>
          <w:szCs w:val="21"/>
        </w:rPr>
        <w:t>.</w:t>
      </w:r>
    </w:p>
    <w:p w14:paraId="2D058BED" w14:textId="6314646D" w:rsidR="0016136E" w:rsidRPr="0016136E" w:rsidRDefault="0016136E" w:rsidP="0016136E">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 xml:space="preserve">Design Professional </w:t>
      </w:r>
      <w:r w:rsidR="000D4407" w:rsidRPr="0016136E">
        <w:rPr>
          <w:rFonts w:ascii="Georgia" w:eastAsiaTheme="majorEastAsia" w:hAnsi="Georgia" w:cs="Segoe UI"/>
          <w:color w:val="6D6E71"/>
          <w:sz w:val="21"/>
          <w:szCs w:val="21"/>
        </w:rPr>
        <w:t>Fees</w:t>
      </w:r>
      <w:r w:rsidR="000D4407">
        <w:rPr>
          <w:rFonts w:ascii="Georgia" w:eastAsiaTheme="majorEastAsia" w:hAnsi="Georgia" w:cs="Segoe UI"/>
          <w:color w:val="6D6E71"/>
          <w:sz w:val="21"/>
          <w:szCs w:val="21"/>
        </w:rPr>
        <w:t>.</w:t>
      </w:r>
    </w:p>
    <w:p w14:paraId="48D5C64F" w14:textId="449CC139" w:rsidR="0016136E" w:rsidRPr="0016136E" w:rsidRDefault="0016136E" w:rsidP="0016136E">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 xml:space="preserve">Coverage for aspects of green building </w:t>
      </w:r>
      <w:r w:rsidR="000D4407" w:rsidRPr="0016136E">
        <w:rPr>
          <w:rFonts w:ascii="Georgia" w:eastAsiaTheme="majorEastAsia" w:hAnsi="Georgia" w:cs="Segoe UI"/>
          <w:color w:val="6D6E71"/>
          <w:sz w:val="21"/>
          <w:szCs w:val="21"/>
        </w:rPr>
        <w:t>construction</w:t>
      </w:r>
      <w:r w:rsidR="000D4407">
        <w:rPr>
          <w:rFonts w:ascii="Georgia" w:eastAsiaTheme="majorEastAsia" w:hAnsi="Georgia" w:cs="Segoe UI"/>
          <w:color w:val="6D6E71"/>
          <w:sz w:val="21"/>
          <w:szCs w:val="21"/>
        </w:rPr>
        <w:t>.</w:t>
      </w:r>
    </w:p>
    <w:p w14:paraId="4C259BEA" w14:textId="05DAC58A" w:rsidR="0016136E" w:rsidRPr="0016136E" w:rsidRDefault="0016136E" w:rsidP="0016136E">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Permission to occupy</w:t>
      </w:r>
      <w:r w:rsidR="00DB149A">
        <w:rPr>
          <w:rFonts w:ascii="Georgia" w:eastAsiaTheme="majorEastAsia" w:hAnsi="Georgia" w:cs="Segoe UI"/>
          <w:color w:val="6D6E71"/>
          <w:sz w:val="21"/>
          <w:szCs w:val="21"/>
        </w:rPr>
        <w:t>; and</w:t>
      </w:r>
    </w:p>
    <w:p w14:paraId="1ECFCDF1" w14:textId="34D903C5" w:rsidR="0030184F" w:rsidRPr="0030184F" w:rsidRDefault="0016136E" w:rsidP="0030184F">
      <w:pPr>
        <w:pStyle w:val="paragraph"/>
        <w:numPr>
          <w:ilvl w:val="0"/>
          <w:numId w:val="3"/>
        </w:numPr>
        <w:spacing w:after="0"/>
        <w:textAlignment w:val="baseline"/>
        <w:rPr>
          <w:rFonts w:ascii="Georgia" w:eastAsiaTheme="majorEastAsia" w:hAnsi="Georgia" w:cs="Segoe UI"/>
          <w:color w:val="6D6E71"/>
          <w:sz w:val="21"/>
          <w:szCs w:val="21"/>
        </w:rPr>
      </w:pPr>
      <w:r w:rsidRPr="0016136E">
        <w:rPr>
          <w:rFonts w:ascii="Georgia" w:eastAsiaTheme="majorEastAsia" w:hAnsi="Georgia" w:cs="Segoe UI"/>
          <w:color w:val="6D6E71"/>
          <w:sz w:val="21"/>
          <w:szCs w:val="21"/>
        </w:rPr>
        <w:t>LEG (London Engineering Group) 3: enhanced protection for faulty design/workmanship</w:t>
      </w:r>
      <w:r w:rsidR="00DB149A">
        <w:rPr>
          <w:rFonts w:ascii="Georgia" w:eastAsiaTheme="majorEastAsia" w:hAnsi="Georgia" w:cs="Segoe UI"/>
          <w:color w:val="6D6E71"/>
          <w:sz w:val="21"/>
          <w:szCs w:val="21"/>
        </w:rPr>
        <w:t>.</w:t>
      </w:r>
    </w:p>
    <w:p w14:paraId="3FCA1480" w14:textId="75C00B12" w:rsidR="008D50EE" w:rsidRDefault="00834CD0" w:rsidP="00834CD0">
      <w:pPr>
        <w:rPr>
          <w:rFonts w:ascii="Century Gothic" w:hAnsi="Century Gothic"/>
          <w:color w:val="1F497D" w:themeColor="text2"/>
          <w:sz w:val="32"/>
          <w:szCs w:val="32"/>
        </w:rPr>
      </w:pPr>
      <w:r>
        <w:rPr>
          <w:rFonts w:ascii="Century Gothic" w:hAnsi="Century Gothic"/>
          <w:color w:val="1F497D" w:themeColor="text2"/>
          <w:sz w:val="32"/>
          <w:szCs w:val="32"/>
        </w:rPr>
        <w:t xml:space="preserve">      </w:t>
      </w:r>
      <w:r w:rsidR="008D50EE" w:rsidRPr="008D50EE">
        <w:rPr>
          <w:rFonts w:ascii="Century Gothic" w:hAnsi="Century Gothic"/>
          <w:color w:val="1F497D" w:themeColor="text2"/>
          <w:sz w:val="32"/>
          <w:szCs w:val="32"/>
        </w:rPr>
        <w:t xml:space="preserve"> Installation Floater</w:t>
      </w:r>
    </w:p>
    <w:p w14:paraId="4455CCF5" w14:textId="77777777" w:rsidR="0051569F" w:rsidRPr="008D50EE" w:rsidRDefault="0051569F" w:rsidP="0030184F"/>
    <w:p w14:paraId="46813D94" w14:textId="77777777" w:rsidR="008D50EE" w:rsidRPr="0051569F" w:rsidRDefault="008D50EE" w:rsidP="0051569F">
      <w:pPr>
        <w:spacing w:after="240"/>
        <w:ind w:left="720"/>
        <w:rPr>
          <w:rFonts w:ascii="Georgia" w:hAnsi="Georgia"/>
          <w:color w:val="808080" w:themeColor="background1" w:themeShade="80"/>
          <w:sz w:val="21"/>
          <w:szCs w:val="21"/>
        </w:rPr>
      </w:pPr>
      <w:r w:rsidRPr="0051569F">
        <w:rPr>
          <w:rFonts w:ascii="Georgia" w:hAnsi="Georgia"/>
          <w:color w:val="808080" w:themeColor="background1" w:themeShade="80"/>
          <w:sz w:val="21"/>
          <w:szCs w:val="21"/>
        </w:rPr>
        <w:t xml:space="preserve">An Installation Floater provides coverage for damage to property that will become part of a finished product </w:t>
      </w:r>
      <w:r w:rsidRPr="00BA2CD9">
        <w:rPr>
          <w:rFonts w:ascii="Georgia" w:hAnsi="Georgia"/>
          <w:color w:val="808080" w:themeColor="background1" w:themeShade="80"/>
          <w:sz w:val="21"/>
          <w:szCs w:val="21"/>
        </w:rPr>
        <w:t>during installation</w:t>
      </w:r>
      <w:r w:rsidRPr="0051569F">
        <w:rPr>
          <w:rFonts w:ascii="Georgia" w:hAnsi="Georgia"/>
          <w:color w:val="808080" w:themeColor="background1" w:themeShade="80"/>
          <w:sz w:val="21"/>
          <w:szCs w:val="21"/>
        </w:rPr>
        <w:t xml:space="preserve"> and while in fabrication, transit or temporarily stored at an offsite location.</w:t>
      </w:r>
    </w:p>
    <w:p w14:paraId="672430C1" w14:textId="39C00F2E" w:rsidR="008D50EE" w:rsidRDefault="008D50EE" w:rsidP="0051569F">
      <w:pPr>
        <w:ind w:firstLine="720"/>
        <w:rPr>
          <w:rFonts w:ascii="Georgia" w:hAnsi="Georgia"/>
          <w:color w:val="808080" w:themeColor="background1" w:themeShade="80"/>
          <w:sz w:val="21"/>
          <w:szCs w:val="21"/>
        </w:rPr>
      </w:pPr>
      <w:r w:rsidRPr="0051569F">
        <w:rPr>
          <w:rFonts w:ascii="Georgia" w:hAnsi="Georgia"/>
          <w:color w:val="808080" w:themeColor="background1" w:themeShade="80"/>
          <w:sz w:val="21"/>
          <w:szCs w:val="21"/>
        </w:rPr>
        <w:t>Installation floaters:</w:t>
      </w:r>
    </w:p>
    <w:p w14:paraId="181333CD" w14:textId="5A7D51C9" w:rsidR="004D44CA" w:rsidRPr="004D44CA" w:rsidRDefault="004D44CA" w:rsidP="004D44CA">
      <w:pPr>
        <w:pStyle w:val="ListParagraph"/>
        <w:numPr>
          <w:ilvl w:val="0"/>
          <w:numId w:val="9"/>
        </w:numPr>
        <w:rPr>
          <w:rFonts w:ascii="Georgia" w:hAnsi="Georgia"/>
          <w:color w:val="808080" w:themeColor="background1" w:themeShade="80"/>
          <w:sz w:val="21"/>
          <w:szCs w:val="21"/>
        </w:rPr>
      </w:pPr>
      <w:r>
        <w:rPr>
          <w:rFonts w:ascii="Georgia" w:hAnsi="Georgia"/>
          <w:color w:val="808080" w:themeColor="background1" w:themeShade="80"/>
          <w:sz w:val="21"/>
          <w:szCs w:val="21"/>
        </w:rPr>
        <w:t xml:space="preserve">Potential product savings of up to </w:t>
      </w:r>
      <w:r w:rsidRPr="004D44CA">
        <w:rPr>
          <w:rFonts w:ascii="Georgia" w:hAnsi="Georgia"/>
          <w:b/>
          <w:bCs/>
          <w:color w:val="808080" w:themeColor="background1" w:themeShade="80"/>
          <w:sz w:val="21"/>
          <w:szCs w:val="21"/>
        </w:rPr>
        <w:t>20% to 30%</w:t>
      </w:r>
      <w:r>
        <w:rPr>
          <w:rFonts w:ascii="Georgia" w:hAnsi="Georgia"/>
          <w:color w:val="808080" w:themeColor="background1" w:themeShade="80"/>
          <w:sz w:val="21"/>
          <w:szCs w:val="21"/>
        </w:rPr>
        <w:t xml:space="preserve"> vs standard </w:t>
      </w:r>
      <w:r w:rsidR="000D4407">
        <w:rPr>
          <w:rFonts w:ascii="Georgia" w:hAnsi="Georgia"/>
          <w:color w:val="808080" w:themeColor="background1" w:themeShade="80"/>
          <w:sz w:val="21"/>
          <w:szCs w:val="21"/>
        </w:rPr>
        <w:t>builders’</w:t>
      </w:r>
      <w:r>
        <w:rPr>
          <w:rFonts w:ascii="Georgia" w:hAnsi="Georgia"/>
          <w:color w:val="808080" w:themeColor="background1" w:themeShade="80"/>
          <w:sz w:val="21"/>
          <w:szCs w:val="21"/>
        </w:rPr>
        <w:t xml:space="preserve"> risk policy</w:t>
      </w:r>
      <w:r w:rsidR="00DB149A">
        <w:rPr>
          <w:rFonts w:ascii="Georgia" w:hAnsi="Georgia"/>
          <w:color w:val="808080" w:themeColor="background1" w:themeShade="80"/>
          <w:sz w:val="21"/>
          <w:szCs w:val="21"/>
        </w:rPr>
        <w:t>;</w:t>
      </w:r>
    </w:p>
    <w:p w14:paraId="726F3BB8" w14:textId="1F61877F" w:rsidR="008D50EE" w:rsidRPr="0051569F" w:rsidRDefault="008D50EE" w:rsidP="008D50EE">
      <w:pPr>
        <w:numPr>
          <w:ilvl w:val="0"/>
          <w:numId w:val="4"/>
        </w:numPr>
        <w:spacing w:line="259" w:lineRule="auto"/>
        <w:rPr>
          <w:rFonts w:ascii="Georgia" w:hAnsi="Georgia"/>
          <w:color w:val="808080" w:themeColor="background1" w:themeShade="80"/>
          <w:sz w:val="21"/>
          <w:szCs w:val="21"/>
        </w:rPr>
      </w:pPr>
      <w:r w:rsidRPr="0051569F">
        <w:rPr>
          <w:rFonts w:ascii="Georgia" w:hAnsi="Georgia"/>
          <w:color w:val="808080" w:themeColor="background1" w:themeShade="80"/>
          <w:sz w:val="21"/>
          <w:szCs w:val="21"/>
        </w:rPr>
        <w:t xml:space="preserve">Are often included in a builder’s risk policy but can be purchased </w:t>
      </w:r>
      <w:r w:rsidR="000D4407" w:rsidRPr="0051569F">
        <w:rPr>
          <w:rFonts w:ascii="Georgia" w:hAnsi="Georgia"/>
          <w:color w:val="808080" w:themeColor="background1" w:themeShade="80"/>
          <w:sz w:val="21"/>
          <w:szCs w:val="21"/>
        </w:rPr>
        <w:t>separately</w:t>
      </w:r>
      <w:r w:rsidR="000D4407">
        <w:rPr>
          <w:rFonts w:ascii="Georgia" w:hAnsi="Georgia"/>
          <w:color w:val="808080" w:themeColor="background1" w:themeShade="80"/>
          <w:sz w:val="21"/>
          <w:szCs w:val="21"/>
        </w:rPr>
        <w:t>.</w:t>
      </w:r>
    </w:p>
    <w:p w14:paraId="3052F95B" w14:textId="748BA28C" w:rsidR="008D50EE" w:rsidRPr="0051569F" w:rsidRDefault="008D50EE" w:rsidP="008D50EE">
      <w:pPr>
        <w:numPr>
          <w:ilvl w:val="0"/>
          <w:numId w:val="4"/>
        </w:numPr>
        <w:spacing w:line="259" w:lineRule="auto"/>
        <w:rPr>
          <w:rFonts w:ascii="Georgia" w:hAnsi="Georgia"/>
          <w:color w:val="808080" w:themeColor="background1" w:themeShade="80"/>
          <w:sz w:val="21"/>
          <w:szCs w:val="21"/>
        </w:rPr>
      </w:pPr>
      <w:r w:rsidRPr="0051569F">
        <w:rPr>
          <w:rFonts w:ascii="Georgia" w:hAnsi="Georgia"/>
          <w:color w:val="808080" w:themeColor="background1" w:themeShade="80"/>
          <w:sz w:val="21"/>
          <w:szCs w:val="21"/>
        </w:rPr>
        <w:t xml:space="preserve">May be a good option to cover materials on a pipeline </w:t>
      </w:r>
      <w:r w:rsidR="000D4407" w:rsidRPr="0051569F">
        <w:rPr>
          <w:rFonts w:ascii="Georgia" w:hAnsi="Georgia"/>
          <w:color w:val="808080" w:themeColor="background1" w:themeShade="80"/>
          <w:sz w:val="21"/>
          <w:szCs w:val="21"/>
        </w:rPr>
        <w:t>project</w:t>
      </w:r>
      <w:r w:rsidR="000D4407">
        <w:rPr>
          <w:rFonts w:ascii="Georgia" w:hAnsi="Georgia"/>
          <w:color w:val="808080" w:themeColor="background1" w:themeShade="80"/>
          <w:sz w:val="21"/>
          <w:szCs w:val="21"/>
        </w:rPr>
        <w:t>.</w:t>
      </w:r>
    </w:p>
    <w:p w14:paraId="7A34E71B" w14:textId="5E202196" w:rsidR="008D50EE" w:rsidRPr="0051569F" w:rsidRDefault="008D50EE" w:rsidP="008D50EE">
      <w:pPr>
        <w:numPr>
          <w:ilvl w:val="0"/>
          <w:numId w:val="4"/>
        </w:numPr>
        <w:spacing w:line="259" w:lineRule="auto"/>
        <w:rPr>
          <w:rFonts w:ascii="Georgia" w:hAnsi="Georgia"/>
          <w:color w:val="808080" w:themeColor="background1" w:themeShade="80"/>
          <w:sz w:val="21"/>
          <w:szCs w:val="21"/>
        </w:rPr>
      </w:pPr>
      <w:r w:rsidRPr="0051569F">
        <w:rPr>
          <w:rFonts w:ascii="Georgia" w:hAnsi="Georgia"/>
          <w:color w:val="808080" w:themeColor="background1" w:themeShade="80"/>
          <w:sz w:val="21"/>
          <w:szCs w:val="21"/>
        </w:rPr>
        <w:t xml:space="preserve">Provide coverage until the work is accepted by the project </w:t>
      </w:r>
      <w:r w:rsidR="000D4407" w:rsidRPr="0051569F">
        <w:rPr>
          <w:rFonts w:ascii="Georgia" w:hAnsi="Georgia"/>
          <w:color w:val="808080" w:themeColor="background1" w:themeShade="80"/>
          <w:sz w:val="21"/>
          <w:szCs w:val="21"/>
        </w:rPr>
        <w:t>owner</w:t>
      </w:r>
      <w:r w:rsidR="000D4407">
        <w:rPr>
          <w:rFonts w:ascii="Georgia" w:hAnsi="Georgia"/>
          <w:color w:val="808080" w:themeColor="background1" w:themeShade="80"/>
          <w:sz w:val="21"/>
          <w:szCs w:val="21"/>
        </w:rPr>
        <w:t>.</w:t>
      </w:r>
    </w:p>
    <w:p w14:paraId="5A92E8D9" w14:textId="7AAE2980" w:rsidR="008D50EE" w:rsidRPr="0051569F" w:rsidRDefault="008D50EE" w:rsidP="008D50EE">
      <w:pPr>
        <w:numPr>
          <w:ilvl w:val="0"/>
          <w:numId w:val="4"/>
        </w:numPr>
        <w:spacing w:line="259" w:lineRule="auto"/>
        <w:rPr>
          <w:rFonts w:ascii="Georgia" w:hAnsi="Georgia"/>
          <w:color w:val="808080" w:themeColor="background1" w:themeShade="80"/>
          <w:sz w:val="21"/>
          <w:szCs w:val="21"/>
        </w:rPr>
      </w:pPr>
      <w:r w:rsidRPr="0051569F">
        <w:rPr>
          <w:rFonts w:ascii="Georgia" w:hAnsi="Georgia"/>
          <w:color w:val="808080" w:themeColor="background1" w:themeShade="80"/>
          <w:sz w:val="21"/>
          <w:szCs w:val="21"/>
        </w:rPr>
        <w:t xml:space="preserve">Can be project specific or for the portfolio of </w:t>
      </w:r>
      <w:r w:rsidR="000D4407" w:rsidRPr="0051569F">
        <w:rPr>
          <w:rFonts w:ascii="Georgia" w:hAnsi="Georgia"/>
          <w:color w:val="808080" w:themeColor="background1" w:themeShade="80"/>
          <w:sz w:val="21"/>
          <w:szCs w:val="21"/>
        </w:rPr>
        <w:t>projects</w:t>
      </w:r>
      <w:r w:rsidR="000D4407">
        <w:rPr>
          <w:rFonts w:ascii="Georgia" w:hAnsi="Georgia"/>
          <w:color w:val="808080" w:themeColor="background1" w:themeShade="80"/>
          <w:sz w:val="21"/>
          <w:szCs w:val="21"/>
        </w:rPr>
        <w:t>.</w:t>
      </w:r>
    </w:p>
    <w:p w14:paraId="50FBB85A" w14:textId="24C4F54B" w:rsidR="008D50EE" w:rsidRPr="0051569F" w:rsidRDefault="008D50EE" w:rsidP="008D50EE">
      <w:pPr>
        <w:numPr>
          <w:ilvl w:val="0"/>
          <w:numId w:val="4"/>
        </w:numPr>
        <w:spacing w:line="259" w:lineRule="auto"/>
        <w:rPr>
          <w:rFonts w:ascii="Georgia" w:hAnsi="Georgia"/>
          <w:color w:val="808080" w:themeColor="background1" w:themeShade="80"/>
          <w:sz w:val="21"/>
          <w:szCs w:val="21"/>
        </w:rPr>
      </w:pPr>
      <w:r w:rsidRPr="0051569F">
        <w:rPr>
          <w:rFonts w:ascii="Georgia" w:hAnsi="Georgia"/>
          <w:color w:val="808080" w:themeColor="background1" w:themeShade="80"/>
          <w:sz w:val="21"/>
          <w:szCs w:val="21"/>
        </w:rPr>
        <w:t xml:space="preserve">Are typically purchased by the </w:t>
      </w:r>
      <w:r w:rsidR="000D4407" w:rsidRPr="0051569F">
        <w:rPr>
          <w:rFonts w:ascii="Georgia" w:hAnsi="Georgia"/>
          <w:color w:val="808080" w:themeColor="background1" w:themeShade="80"/>
          <w:sz w:val="21"/>
          <w:szCs w:val="21"/>
        </w:rPr>
        <w:t>contractor</w:t>
      </w:r>
      <w:r w:rsidR="000D4407">
        <w:rPr>
          <w:rFonts w:ascii="Georgia" w:hAnsi="Georgia"/>
          <w:color w:val="808080" w:themeColor="background1" w:themeShade="80"/>
          <w:sz w:val="21"/>
          <w:szCs w:val="21"/>
        </w:rPr>
        <w:t>.</w:t>
      </w:r>
    </w:p>
    <w:p w14:paraId="63DC47A2" w14:textId="1858B5B4" w:rsidR="008D50EE" w:rsidRPr="00BA2CD9" w:rsidRDefault="008D50EE" w:rsidP="008D50EE">
      <w:pPr>
        <w:numPr>
          <w:ilvl w:val="0"/>
          <w:numId w:val="4"/>
        </w:numPr>
        <w:spacing w:line="259" w:lineRule="auto"/>
        <w:rPr>
          <w:rFonts w:ascii="Georgia" w:hAnsi="Georgia"/>
          <w:color w:val="808080" w:themeColor="background1" w:themeShade="80"/>
          <w:sz w:val="21"/>
          <w:szCs w:val="21"/>
        </w:rPr>
      </w:pPr>
      <w:r w:rsidRPr="00BA2CD9">
        <w:rPr>
          <w:rFonts w:ascii="Georgia" w:hAnsi="Georgia"/>
          <w:color w:val="808080" w:themeColor="background1" w:themeShade="80"/>
          <w:sz w:val="21"/>
          <w:szCs w:val="21"/>
        </w:rPr>
        <w:lastRenderedPageBreak/>
        <w:t>Coverage is isolated to the contractor that purchases the policy</w:t>
      </w:r>
      <w:r w:rsidR="00DB149A">
        <w:rPr>
          <w:rFonts w:ascii="Georgia" w:hAnsi="Georgia"/>
          <w:color w:val="808080" w:themeColor="background1" w:themeShade="80"/>
          <w:sz w:val="21"/>
          <w:szCs w:val="21"/>
        </w:rPr>
        <w:t>; and</w:t>
      </w:r>
    </w:p>
    <w:p w14:paraId="14B5041F" w14:textId="77777777" w:rsidR="008D50EE" w:rsidRPr="0051569F" w:rsidRDefault="008D50EE" w:rsidP="008D50EE">
      <w:pPr>
        <w:numPr>
          <w:ilvl w:val="0"/>
          <w:numId w:val="4"/>
        </w:numPr>
        <w:spacing w:line="259" w:lineRule="auto"/>
        <w:rPr>
          <w:rFonts w:ascii="Georgia" w:hAnsi="Georgia"/>
          <w:color w:val="808080" w:themeColor="background1" w:themeShade="80"/>
          <w:sz w:val="21"/>
          <w:szCs w:val="21"/>
        </w:rPr>
      </w:pPr>
      <w:r w:rsidRPr="0051569F">
        <w:rPr>
          <w:rFonts w:ascii="Georgia" w:hAnsi="Georgia"/>
          <w:color w:val="808080" w:themeColor="background1" w:themeShade="80"/>
          <w:sz w:val="21"/>
          <w:szCs w:val="21"/>
        </w:rPr>
        <w:t>Examples of potentially covered items:</w:t>
      </w:r>
    </w:p>
    <w:p w14:paraId="7F6BCCCF" w14:textId="4DF1B433" w:rsidR="008D50EE" w:rsidRPr="00E24B3D" w:rsidRDefault="00E84C05" w:rsidP="008D50EE">
      <w:pPr>
        <w:numPr>
          <w:ilvl w:val="1"/>
          <w:numId w:val="4"/>
        </w:numPr>
        <w:spacing w:line="259" w:lineRule="auto"/>
        <w:rPr>
          <w:rFonts w:ascii="Georgia" w:hAnsi="Georgia"/>
          <w:color w:val="808080" w:themeColor="background1" w:themeShade="80"/>
          <w:sz w:val="21"/>
          <w:szCs w:val="21"/>
        </w:rPr>
      </w:pPr>
      <w:r w:rsidRPr="00E24B3D">
        <w:rPr>
          <w:rFonts w:ascii="Georgia" w:hAnsi="Georgia"/>
          <w:color w:val="808080" w:themeColor="background1" w:themeShade="80"/>
          <w:sz w:val="21"/>
          <w:szCs w:val="21"/>
        </w:rPr>
        <w:t xml:space="preserve">Materials intended for installation being stored on project </w:t>
      </w:r>
      <w:r w:rsidR="000D4407" w:rsidRPr="00E24B3D">
        <w:rPr>
          <w:rFonts w:ascii="Georgia" w:hAnsi="Georgia"/>
          <w:color w:val="808080" w:themeColor="background1" w:themeShade="80"/>
          <w:sz w:val="21"/>
          <w:szCs w:val="21"/>
        </w:rPr>
        <w:t>site</w:t>
      </w:r>
      <w:r w:rsidR="000D4407">
        <w:rPr>
          <w:rFonts w:ascii="Georgia" w:hAnsi="Georgia"/>
          <w:color w:val="808080" w:themeColor="background1" w:themeShade="80"/>
          <w:sz w:val="21"/>
          <w:szCs w:val="21"/>
        </w:rPr>
        <w:t>.</w:t>
      </w:r>
    </w:p>
    <w:p w14:paraId="659D2033" w14:textId="19FBE9F5" w:rsidR="008D50EE" w:rsidRPr="00E24B3D" w:rsidRDefault="008D50EE" w:rsidP="008D50EE">
      <w:pPr>
        <w:numPr>
          <w:ilvl w:val="1"/>
          <w:numId w:val="4"/>
        </w:numPr>
        <w:spacing w:line="259" w:lineRule="auto"/>
        <w:rPr>
          <w:rFonts w:ascii="Georgia" w:hAnsi="Georgia"/>
          <w:color w:val="808080" w:themeColor="background1" w:themeShade="80"/>
          <w:sz w:val="21"/>
          <w:szCs w:val="21"/>
        </w:rPr>
      </w:pPr>
      <w:r w:rsidRPr="00E24B3D">
        <w:rPr>
          <w:rFonts w:ascii="Georgia" w:hAnsi="Georgia"/>
          <w:color w:val="808080" w:themeColor="background1" w:themeShade="80"/>
          <w:sz w:val="21"/>
          <w:szCs w:val="21"/>
        </w:rPr>
        <w:t>M</w:t>
      </w:r>
      <w:r w:rsidR="00BA2CD9" w:rsidRPr="00E24B3D">
        <w:rPr>
          <w:rFonts w:ascii="Georgia" w:hAnsi="Georgia"/>
          <w:color w:val="808080" w:themeColor="background1" w:themeShade="80"/>
          <w:sz w:val="21"/>
          <w:szCs w:val="21"/>
        </w:rPr>
        <w:t>aterials intended for installation in transit or being stored</w:t>
      </w:r>
      <w:r w:rsidR="00E84C05" w:rsidRPr="00E24B3D">
        <w:rPr>
          <w:rFonts w:ascii="Georgia" w:hAnsi="Georgia"/>
          <w:color w:val="808080" w:themeColor="background1" w:themeShade="80"/>
          <w:sz w:val="21"/>
          <w:szCs w:val="21"/>
        </w:rPr>
        <w:t xml:space="preserve"> </w:t>
      </w:r>
      <w:r w:rsidR="000D4407" w:rsidRPr="00E24B3D">
        <w:rPr>
          <w:rFonts w:ascii="Georgia" w:hAnsi="Georgia"/>
          <w:color w:val="808080" w:themeColor="background1" w:themeShade="80"/>
          <w:sz w:val="21"/>
          <w:szCs w:val="21"/>
        </w:rPr>
        <w:t>offsite</w:t>
      </w:r>
      <w:r w:rsidR="000D4407">
        <w:rPr>
          <w:rFonts w:ascii="Georgia" w:hAnsi="Georgia"/>
          <w:color w:val="808080" w:themeColor="background1" w:themeShade="80"/>
          <w:sz w:val="21"/>
          <w:szCs w:val="21"/>
        </w:rPr>
        <w:t>.</w:t>
      </w:r>
    </w:p>
    <w:p w14:paraId="57E9403C" w14:textId="7ABF9885" w:rsidR="008D50EE" w:rsidRDefault="00E84C05" w:rsidP="008D50EE">
      <w:pPr>
        <w:numPr>
          <w:ilvl w:val="1"/>
          <w:numId w:val="4"/>
        </w:numPr>
        <w:spacing w:line="259" w:lineRule="auto"/>
        <w:rPr>
          <w:rFonts w:ascii="Georgia" w:hAnsi="Georgia"/>
          <w:color w:val="808080" w:themeColor="background1" w:themeShade="80"/>
          <w:sz w:val="21"/>
          <w:szCs w:val="21"/>
        </w:rPr>
      </w:pPr>
      <w:r w:rsidRPr="00E24B3D">
        <w:rPr>
          <w:rFonts w:ascii="Georgia" w:hAnsi="Georgia"/>
          <w:color w:val="808080" w:themeColor="background1" w:themeShade="80"/>
          <w:sz w:val="21"/>
          <w:szCs w:val="21"/>
        </w:rPr>
        <w:t>Piping, electrical wiring, conduit,</w:t>
      </w:r>
      <w:r w:rsidR="00230F17" w:rsidRPr="00E24B3D">
        <w:rPr>
          <w:rFonts w:ascii="Georgia" w:hAnsi="Georgia"/>
          <w:color w:val="808080" w:themeColor="background1" w:themeShade="80"/>
          <w:sz w:val="21"/>
          <w:szCs w:val="21"/>
        </w:rPr>
        <w:t xml:space="preserve"> pre-cast structures</w:t>
      </w:r>
      <w:r w:rsidR="00DB149A">
        <w:rPr>
          <w:rFonts w:ascii="Georgia" w:hAnsi="Georgia"/>
          <w:color w:val="808080" w:themeColor="background1" w:themeShade="80"/>
          <w:sz w:val="21"/>
          <w:szCs w:val="21"/>
        </w:rPr>
        <w:t>; and</w:t>
      </w:r>
    </w:p>
    <w:p w14:paraId="2CC59F80" w14:textId="234B16F0" w:rsidR="00455049" w:rsidRDefault="00230F17" w:rsidP="00455049">
      <w:pPr>
        <w:numPr>
          <w:ilvl w:val="1"/>
          <w:numId w:val="4"/>
        </w:numPr>
        <w:spacing w:line="259" w:lineRule="auto"/>
        <w:rPr>
          <w:rFonts w:ascii="Georgia" w:hAnsi="Georgia"/>
          <w:color w:val="808080" w:themeColor="background1" w:themeShade="80"/>
          <w:sz w:val="21"/>
          <w:szCs w:val="21"/>
        </w:rPr>
      </w:pPr>
      <w:r w:rsidRPr="00E24B3D">
        <w:rPr>
          <w:rFonts w:ascii="Georgia" w:hAnsi="Georgia"/>
          <w:color w:val="808080" w:themeColor="background1" w:themeShade="80"/>
          <w:sz w:val="21"/>
          <w:szCs w:val="21"/>
        </w:rPr>
        <w:t xml:space="preserve">Does </w:t>
      </w:r>
      <w:r w:rsidRPr="00E24B3D">
        <w:rPr>
          <w:rFonts w:ascii="Georgia" w:hAnsi="Georgia"/>
          <w:color w:val="808080" w:themeColor="background1" w:themeShade="80"/>
          <w:sz w:val="21"/>
          <w:szCs w:val="21"/>
          <w:u w:val="single"/>
        </w:rPr>
        <w:t>not</w:t>
      </w:r>
      <w:r w:rsidRPr="00E24B3D">
        <w:rPr>
          <w:rFonts w:ascii="Georgia" w:hAnsi="Georgia"/>
          <w:color w:val="808080" w:themeColor="background1" w:themeShade="80"/>
          <w:sz w:val="21"/>
          <w:szCs w:val="21"/>
        </w:rPr>
        <w:t xml:space="preserve"> include coverage for contractor equipment being used for installation</w:t>
      </w:r>
      <w:bookmarkStart w:id="1" w:name="_Hlk94943070"/>
      <w:r w:rsidR="00DB149A">
        <w:rPr>
          <w:rFonts w:ascii="Georgia" w:hAnsi="Georgia"/>
          <w:color w:val="808080" w:themeColor="background1" w:themeShade="80"/>
          <w:sz w:val="21"/>
          <w:szCs w:val="21"/>
        </w:rPr>
        <w:t>.</w:t>
      </w:r>
    </w:p>
    <w:p w14:paraId="224091C5" w14:textId="77777777" w:rsidR="004C214E" w:rsidRDefault="00455049" w:rsidP="00455049">
      <w:pPr>
        <w:spacing w:line="259" w:lineRule="auto"/>
        <w:ind w:firstLine="720"/>
        <w:rPr>
          <w:rFonts w:ascii="Century Gothic" w:hAnsi="Century Gothic"/>
          <w:color w:val="1F497D" w:themeColor="text2"/>
          <w:sz w:val="32"/>
          <w:szCs w:val="32"/>
        </w:rPr>
      </w:pPr>
      <w:r w:rsidRPr="00455049">
        <w:rPr>
          <w:rFonts w:ascii="Century Gothic" w:hAnsi="Century Gothic"/>
          <w:color w:val="1F497D" w:themeColor="text2"/>
          <w:sz w:val="32"/>
          <w:szCs w:val="32"/>
        </w:rPr>
        <w:t xml:space="preserve">  </w:t>
      </w:r>
    </w:p>
    <w:p w14:paraId="5F37907C" w14:textId="7F9F6DB4" w:rsidR="00455049" w:rsidRPr="00455049" w:rsidRDefault="00455049" w:rsidP="00455049">
      <w:pPr>
        <w:spacing w:line="259" w:lineRule="auto"/>
        <w:ind w:firstLine="720"/>
        <w:rPr>
          <w:rFonts w:ascii="Century Gothic" w:hAnsi="Century Gothic"/>
          <w:color w:val="808080" w:themeColor="background1" w:themeShade="80"/>
          <w:sz w:val="21"/>
          <w:szCs w:val="21"/>
        </w:rPr>
      </w:pPr>
      <w:r w:rsidRPr="00455049">
        <w:rPr>
          <w:rFonts w:ascii="Century Gothic" w:hAnsi="Century Gothic"/>
          <w:color w:val="1F497D" w:themeColor="text2"/>
          <w:sz w:val="32"/>
          <w:szCs w:val="32"/>
        </w:rPr>
        <w:t>When do you need Builders Risk vs Installation Coverage?</w:t>
      </w:r>
    </w:p>
    <w:p w14:paraId="449454A5" w14:textId="77777777" w:rsidR="00455049" w:rsidRDefault="00455049" w:rsidP="00455049">
      <w:pPr>
        <w:spacing w:line="259" w:lineRule="auto"/>
        <w:rPr>
          <w:rFonts w:ascii="Century Gothic" w:hAnsi="Century Gothic"/>
          <w:color w:val="1F497D" w:themeColor="text2"/>
          <w:sz w:val="32"/>
          <w:szCs w:val="32"/>
        </w:rPr>
      </w:pPr>
    </w:p>
    <w:tbl>
      <w:tblPr>
        <w:tblStyle w:val="TableGrid"/>
        <w:tblW w:w="9090" w:type="dxa"/>
        <w:tblInd w:w="985" w:type="dxa"/>
        <w:tblLook w:val="04A0" w:firstRow="1" w:lastRow="0" w:firstColumn="1" w:lastColumn="0" w:noHBand="0" w:noVBand="1"/>
      </w:tblPr>
      <w:tblGrid>
        <w:gridCol w:w="4450"/>
        <w:gridCol w:w="4640"/>
      </w:tblGrid>
      <w:tr w:rsidR="00455049" w:rsidRPr="00455049" w14:paraId="53413E5A" w14:textId="77777777" w:rsidTr="004310EA">
        <w:trPr>
          <w:trHeight w:val="450"/>
        </w:trPr>
        <w:tc>
          <w:tcPr>
            <w:tcW w:w="4450" w:type="dxa"/>
          </w:tcPr>
          <w:p w14:paraId="6EB42C36" w14:textId="77777777" w:rsidR="00455049" w:rsidRPr="00455049" w:rsidRDefault="00455049" w:rsidP="004310EA">
            <w:pPr>
              <w:jc w:val="center"/>
              <w:rPr>
                <w:rFonts w:ascii="Georgia" w:hAnsi="Georgia"/>
                <w:b/>
                <w:bCs/>
                <w:sz w:val="24"/>
                <w:szCs w:val="24"/>
              </w:rPr>
            </w:pPr>
            <w:r w:rsidRPr="00455049">
              <w:rPr>
                <w:rFonts w:ascii="Georgia" w:hAnsi="Georgia"/>
                <w:b/>
                <w:bCs/>
                <w:color w:val="808080" w:themeColor="background1" w:themeShade="80"/>
                <w:sz w:val="24"/>
                <w:szCs w:val="24"/>
              </w:rPr>
              <w:t>BUILDERS RISK</w:t>
            </w:r>
          </w:p>
        </w:tc>
        <w:tc>
          <w:tcPr>
            <w:tcW w:w="4640" w:type="dxa"/>
          </w:tcPr>
          <w:p w14:paraId="1110F986" w14:textId="77777777" w:rsidR="00455049" w:rsidRPr="00455049" w:rsidRDefault="00455049" w:rsidP="004310EA">
            <w:pPr>
              <w:jc w:val="center"/>
              <w:rPr>
                <w:rFonts w:ascii="Georgia" w:hAnsi="Georgia"/>
                <w:b/>
                <w:bCs/>
                <w:sz w:val="24"/>
                <w:szCs w:val="24"/>
              </w:rPr>
            </w:pPr>
            <w:r w:rsidRPr="00455049">
              <w:rPr>
                <w:rFonts w:ascii="Georgia" w:hAnsi="Georgia"/>
                <w:b/>
                <w:bCs/>
                <w:color w:val="808080" w:themeColor="background1" w:themeShade="80"/>
                <w:sz w:val="24"/>
                <w:szCs w:val="24"/>
              </w:rPr>
              <w:t>INSTALLATION</w:t>
            </w:r>
          </w:p>
        </w:tc>
      </w:tr>
      <w:tr w:rsidR="00455049" w:rsidRPr="00455049" w14:paraId="6AF7B0A0" w14:textId="77777777" w:rsidTr="004310EA">
        <w:trPr>
          <w:trHeight w:val="351"/>
        </w:trPr>
        <w:tc>
          <w:tcPr>
            <w:tcW w:w="4450" w:type="dxa"/>
          </w:tcPr>
          <w:p w14:paraId="0901F723" w14:textId="77777777" w:rsidR="00455049" w:rsidRPr="00455049" w:rsidRDefault="00455049" w:rsidP="004310EA">
            <w:pPr>
              <w:pStyle w:val="ListParagraph"/>
              <w:numPr>
                <w:ilvl w:val="0"/>
                <w:numId w:val="8"/>
              </w:numPr>
              <w:rPr>
                <w:rFonts w:ascii="Georgia" w:hAnsi="Georgia"/>
                <w:color w:val="808080" w:themeColor="background1" w:themeShade="80"/>
              </w:rPr>
            </w:pPr>
            <w:r w:rsidRPr="00455049">
              <w:rPr>
                <w:rFonts w:ascii="Georgia" w:hAnsi="Georgia"/>
                <w:color w:val="808080" w:themeColor="background1" w:themeShade="80"/>
              </w:rPr>
              <w:t>Need to cover all project contractors, trades &amp; owner</w:t>
            </w:r>
          </w:p>
        </w:tc>
        <w:tc>
          <w:tcPr>
            <w:tcW w:w="4640" w:type="dxa"/>
          </w:tcPr>
          <w:p w14:paraId="2B72B788" w14:textId="77777777" w:rsidR="00455049" w:rsidRPr="00455049" w:rsidRDefault="00455049" w:rsidP="004310EA">
            <w:pPr>
              <w:pStyle w:val="ListParagraph"/>
              <w:numPr>
                <w:ilvl w:val="0"/>
                <w:numId w:val="8"/>
              </w:numPr>
              <w:rPr>
                <w:rFonts w:ascii="Georgia" w:hAnsi="Georgia"/>
                <w:color w:val="808080" w:themeColor="background1" w:themeShade="80"/>
              </w:rPr>
            </w:pPr>
            <w:r w:rsidRPr="00455049">
              <w:rPr>
                <w:rFonts w:ascii="Georgia" w:hAnsi="Georgia"/>
                <w:color w:val="808080" w:themeColor="background1" w:themeShade="80"/>
              </w:rPr>
              <w:t>Only need to cover an individual contractor</w:t>
            </w:r>
          </w:p>
        </w:tc>
      </w:tr>
      <w:tr w:rsidR="00455049" w:rsidRPr="00455049" w14:paraId="25F9637F" w14:textId="77777777" w:rsidTr="004310EA">
        <w:trPr>
          <w:trHeight w:val="351"/>
        </w:trPr>
        <w:tc>
          <w:tcPr>
            <w:tcW w:w="4450" w:type="dxa"/>
          </w:tcPr>
          <w:p w14:paraId="3B3FCA42" w14:textId="24063BCC" w:rsidR="00455049" w:rsidRPr="00455049" w:rsidRDefault="00455049" w:rsidP="004310EA">
            <w:pPr>
              <w:pStyle w:val="ListParagraph"/>
              <w:numPr>
                <w:ilvl w:val="0"/>
                <w:numId w:val="8"/>
              </w:numPr>
              <w:rPr>
                <w:rFonts w:ascii="Georgia" w:hAnsi="Georgia"/>
                <w:color w:val="808080" w:themeColor="background1" w:themeShade="80"/>
              </w:rPr>
            </w:pPr>
            <w:r w:rsidRPr="00455049">
              <w:rPr>
                <w:rFonts w:ascii="Georgia" w:hAnsi="Georgia"/>
                <w:color w:val="808080" w:themeColor="background1" w:themeShade="80"/>
              </w:rPr>
              <w:t>Need to insure larger</w:t>
            </w:r>
            <w:r w:rsidR="00C34CF5">
              <w:rPr>
                <w:rFonts w:ascii="Georgia" w:hAnsi="Georgia"/>
                <w:color w:val="808080" w:themeColor="background1" w:themeShade="80"/>
              </w:rPr>
              <w:t>/complex</w:t>
            </w:r>
            <w:r w:rsidRPr="00455049">
              <w:rPr>
                <w:rFonts w:ascii="Georgia" w:hAnsi="Georgia"/>
                <w:color w:val="808080" w:themeColor="background1" w:themeShade="80"/>
              </w:rPr>
              <w:t xml:space="preserve"> project </w:t>
            </w:r>
            <w:r w:rsidR="00C34CF5">
              <w:rPr>
                <w:rFonts w:ascii="Georgia" w:hAnsi="Georgia"/>
                <w:color w:val="808080" w:themeColor="background1" w:themeShade="80"/>
              </w:rPr>
              <w:t>scopes</w:t>
            </w:r>
            <w:r w:rsidR="004C214E">
              <w:rPr>
                <w:rFonts w:ascii="Georgia" w:hAnsi="Georgia"/>
                <w:color w:val="808080" w:themeColor="background1" w:themeShade="80"/>
              </w:rPr>
              <w:t>: (structures, pump stations</w:t>
            </w:r>
            <w:r w:rsidR="00C34CF5">
              <w:rPr>
                <w:rFonts w:ascii="Georgia" w:hAnsi="Georgia"/>
                <w:color w:val="808080" w:themeColor="background1" w:themeShade="80"/>
              </w:rPr>
              <w:t>, fixed building)</w:t>
            </w:r>
          </w:p>
        </w:tc>
        <w:tc>
          <w:tcPr>
            <w:tcW w:w="4640" w:type="dxa"/>
          </w:tcPr>
          <w:p w14:paraId="193F219E" w14:textId="4321C0D3" w:rsidR="00455049" w:rsidRPr="00455049" w:rsidRDefault="00455049" w:rsidP="004310EA">
            <w:pPr>
              <w:pStyle w:val="ListParagraph"/>
              <w:numPr>
                <w:ilvl w:val="0"/>
                <w:numId w:val="8"/>
              </w:numPr>
              <w:rPr>
                <w:rFonts w:ascii="Georgia" w:hAnsi="Georgia"/>
                <w:color w:val="808080" w:themeColor="background1" w:themeShade="80"/>
              </w:rPr>
            </w:pPr>
            <w:r w:rsidRPr="00455049">
              <w:rPr>
                <w:rFonts w:ascii="Georgia" w:hAnsi="Georgia"/>
                <w:color w:val="808080" w:themeColor="background1" w:themeShade="80"/>
              </w:rPr>
              <w:t>Only need to cover a single trade</w:t>
            </w:r>
            <w:r w:rsidR="004C214E">
              <w:rPr>
                <w:rFonts w:ascii="Georgia" w:hAnsi="Georgia"/>
                <w:color w:val="808080" w:themeColor="background1" w:themeShade="80"/>
              </w:rPr>
              <w:t>s work</w:t>
            </w:r>
            <w:r w:rsidR="00C34CF5">
              <w:rPr>
                <w:rFonts w:ascii="Georgia" w:hAnsi="Georgia"/>
                <w:color w:val="808080" w:themeColor="background1" w:themeShade="80"/>
              </w:rPr>
              <w:t>,</w:t>
            </w:r>
            <w:r w:rsidRPr="00455049">
              <w:rPr>
                <w:rFonts w:ascii="Georgia" w:hAnsi="Georgia"/>
                <w:color w:val="808080" w:themeColor="background1" w:themeShade="80"/>
              </w:rPr>
              <w:t xml:space="preserve"> </w:t>
            </w:r>
            <w:r w:rsidR="00C34CF5">
              <w:rPr>
                <w:rFonts w:ascii="Georgia" w:hAnsi="Georgia"/>
                <w:color w:val="808080" w:themeColor="background1" w:themeShade="80"/>
              </w:rPr>
              <w:t>(</w:t>
            </w:r>
            <w:r w:rsidRPr="00455049">
              <w:rPr>
                <w:rFonts w:ascii="Georgia" w:hAnsi="Georgia"/>
                <w:color w:val="808080" w:themeColor="background1" w:themeShade="80"/>
              </w:rPr>
              <w:t>utility installation</w:t>
            </w:r>
            <w:r w:rsidR="00C34CF5">
              <w:rPr>
                <w:rFonts w:ascii="Georgia" w:hAnsi="Georgia"/>
                <w:color w:val="808080" w:themeColor="background1" w:themeShade="80"/>
              </w:rPr>
              <w:t xml:space="preserve">, </w:t>
            </w:r>
            <w:r w:rsidR="004C214E">
              <w:rPr>
                <w:rFonts w:ascii="Georgia" w:hAnsi="Georgia"/>
                <w:color w:val="808080" w:themeColor="background1" w:themeShade="80"/>
              </w:rPr>
              <w:t>water/sewer pipe)</w:t>
            </w:r>
          </w:p>
        </w:tc>
      </w:tr>
      <w:tr w:rsidR="00455049" w:rsidRPr="00455049" w14:paraId="3C5E902F" w14:textId="77777777" w:rsidTr="004310EA">
        <w:trPr>
          <w:trHeight w:val="351"/>
        </w:trPr>
        <w:tc>
          <w:tcPr>
            <w:tcW w:w="4450" w:type="dxa"/>
          </w:tcPr>
          <w:p w14:paraId="6B6AC258" w14:textId="77777777" w:rsidR="00455049" w:rsidRPr="00455049" w:rsidRDefault="00455049" w:rsidP="004310EA">
            <w:pPr>
              <w:pStyle w:val="ListParagraph"/>
              <w:numPr>
                <w:ilvl w:val="0"/>
                <w:numId w:val="8"/>
              </w:numPr>
              <w:rPr>
                <w:rFonts w:ascii="Georgia" w:hAnsi="Georgia"/>
                <w:color w:val="808080" w:themeColor="background1" w:themeShade="80"/>
              </w:rPr>
            </w:pPr>
            <w:r w:rsidRPr="00455049">
              <w:rPr>
                <w:rFonts w:ascii="Georgia" w:hAnsi="Georgia"/>
                <w:color w:val="808080" w:themeColor="background1" w:themeShade="80"/>
              </w:rPr>
              <w:t>Need to cover hard costs, soft costs, delay, etc.</w:t>
            </w:r>
          </w:p>
        </w:tc>
        <w:tc>
          <w:tcPr>
            <w:tcW w:w="4640" w:type="dxa"/>
          </w:tcPr>
          <w:p w14:paraId="79AEA78C" w14:textId="77777777" w:rsidR="00455049" w:rsidRPr="00455049" w:rsidRDefault="00455049" w:rsidP="004310EA">
            <w:pPr>
              <w:pStyle w:val="ListParagraph"/>
              <w:numPr>
                <w:ilvl w:val="0"/>
                <w:numId w:val="8"/>
              </w:numPr>
              <w:rPr>
                <w:rFonts w:ascii="Georgia" w:hAnsi="Georgia"/>
                <w:color w:val="808080" w:themeColor="background1" w:themeShade="80"/>
              </w:rPr>
            </w:pPr>
            <w:r w:rsidRPr="00455049">
              <w:rPr>
                <w:rFonts w:ascii="Georgia" w:hAnsi="Georgia"/>
                <w:color w:val="808080" w:themeColor="background1" w:themeShade="80"/>
              </w:rPr>
              <w:t>Only need to cover exposed material being installed</w:t>
            </w:r>
          </w:p>
        </w:tc>
      </w:tr>
    </w:tbl>
    <w:p w14:paraId="13CC6052" w14:textId="77777777" w:rsidR="00455049" w:rsidRDefault="00455049" w:rsidP="000C20D5">
      <w:pPr>
        <w:spacing w:line="259" w:lineRule="auto"/>
        <w:ind w:left="720"/>
        <w:rPr>
          <w:rFonts w:ascii="Century Gothic" w:hAnsi="Century Gothic"/>
          <w:color w:val="1F497D" w:themeColor="text2"/>
          <w:sz w:val="32"/>
          <w:szCs w:val="32"/>
        </w:rPr>
      </w:pPr>
    </w:p>
    <w:p w14:paraId="35A05BEE" w14:textId="77777777" w:rsidR="00455049" w:rsidRDefault="00455049" w:rsidP="000C20D5">
      <w:pPr>
        <w:spacing w:line="259" w:lineRule="auto"/>
        <w:ind w:left="720"/>
        <w:rPr>
          <w:rFonts w:ascii="Century Gothic" w:hAnsi="Century Gothic"/>
          <w:color w:val="1F497D" w:themeColor="text2"/>
          <w:sz w:val="32"/>
          <w:szCs w:val="32"/>
        </w:rPr>
      </w:pPr>
    </w:p>
    <w:p w14:paraId="49F8F3F7" w14:textId="77777777" w:rsidR="00455049" w:rsidRDefault="00455049" w:rsidP="00455049">
      <w:pPr>
        <w:spacing w:line="259" w:lineRule="auto"/>
        <w:rPr>
          <w:rFonts w:ascii="Century Gothic" w:hAnsi="Century Gothic"/>
          <w:color w:val="1F497D" w:themeColor="text2"/>
          <w:sz w:val="32"/>
          <w:szCs w:val="32"/>
        </w:rPr>
      </w:pPr>
    </w:p>
    <w:p w14:paraId="7C3957FF" w14:textId="4CFE6412" w:rsidR="00AD07B3" w:rsidRDefault="000C20D5" w:rsidP="00AD07B3">
      <w:pPr>
        <w:spacing w:line="259" w:lineRule="auto"/>
        <w:ind w:left="720"/>
        <w:rPr>
          <w:rFonts w:ascii="Century Gothic" w:hAnsi="Century Gothic"/>
          <w:color w:val="1F497D" w:themeColor="text2"/>
          <w:sz w:val="32"/>
          <w:szCs w:val="32"/>
        </w:rPr>
      </w:pPr>
      <w:r w:rsidRPr="000C20D5">
        <w:rPr>
          <w:rFonts w:ascii="Century Gothic" w:hAnsi="Century Gothic"/>
          <w:color w:val="1F497D" w:themeColor="text2"/>
          <w:sz w:val="32"/>
          <w:szCs w:val="32"/>
        </w:rPr>
        <w:t xml:space="preserve">Summary </w:t>
      </w:r>
    </w:p>
    <w:bookmarkEnd w:id="1"/>
    <w:p w14:paraId="7B481EA6" w14:textId="15ACD2AC" w:rsidR="00AD07B3" w:rsidRPr="00AD07B3" w:rsidRDefault="00AD07B3" w:rsidP="00AD07B3">
      <w:pPr>
        <w:pStyle w:val="ListParagraph"/>
        <w:numPr>
          <w:ilvl w:val="0"/>
          <w:numId w:val="5"/>
        </w:numPr>
        <w:rPr>
          <w:rFonts w:ascii="Georgia" w:hAnsi="Georgia"/>
          <w:color w:val="808080" w:themeColor="background1" w:themeShade="80"/>
          <w:sz w:val="21"/>
          <w:szCs w:val="21"/>
        </w:rPr>
      </w:pPr>
      <w:r>
        <w:rPr>
          <w:rFonts w:ascii="Georgia" w:hAnsi="Georgia"/>
          <w:color w:val="808080" w:themeColor="background1" w:themeShade="80"/>
          <w:sz w:val="21"/>
          <w:szCs w:val="21"/>
        </w:rPr>
        <w:t xml:space="preserve">Installation rates are typically 20%-30% less than </w:t>
      </w:r>
      <w:r w:rsidR="000D4407">
        <w:rPr>
          <w:rFonts w:ascii="Georgia" w:hAnsi="Georgia"/>
          <w:color w:val="808080" w:themeColor="background1" w:themeShade="80"/>
          <w:sz w:val="21"/>
          <w:szCs w:val="21"/>
        </w:rPr>
        <w:t>builders’</w:t>
      </w:r>
      <w:r>
        <w:rPr>
          <w:rFonts w:ascii="Georgia" w:hAnsi="Georgia"/>
          <w:color w:val="808080" w:themeColor="background1" w:themeShade="80"/>
          <w:sz w:val="21"/>
          <w:szCs w:val="21"/>
        </w:rPr>
        <w:t xml:space="preserve"> risk rates</w:t>
      </w:r>
      <w:r w:rsidR="00DB149A">
        <w:rPr>
          <w:rFonts w:ascii="Georgia" w:hAnsi="Georgia"/>
          <w:color w:val="808080" w:themeColor="background1" w:themeShade="80"/>
          <w:sz w:val="21"/>
          <w:szCs w:val="21"/>
        </w:rPr>
        <w:t>;</w:t>
      </w:r>
    </w:p>
    <w:p w14:paraId="56736253" w14:textId="347DD4F3" w:rsidR="00AD07B3" w:rsidRPr="00AD07B3" w:rsidRDefault="00AD07B3" w:rsidP="00AD07B3">
      <w:pPr>
        <w:pStyle w:val="ListParagraph"/>
        <w:numPr>
          <w:ilvl w:val="0"/>
          <w:numId w:val="5"/>
        </w:numPr>
        <w:rPr>
          <w:rFonts w:ascii="Georgia" w:hAnsi="Georgia"/>
          <w:color w:val="808080" w:themeColor="background1" w:themeShade="80"/>
          <w:sz w:val="21"/>
          <w:szCs w:val="21"/>
        </w:rPr>
      </w:pPr>
      <w:r w:rsidRPr="00AD07B3">
        <w:rPr>
          <w:rFonts w:ascii="Georgia" w:hAnsi="Georgia"/>
          <w:color w:val="808080" w:themeColor="background1" w:themeShade="80"/>
          <w:sz w:val="21"/>
          <w:szCs w:val="21"/>
        </w:rPr>
        <w:t xml:space="preserve">Be sure to read and understand the insurance specifications in your </w:t>
      </w:r>
      <w:r w:rsidR="000D4407" w:rsidRPr="00AD07B3">
        <w:rPr>
          <w:rFonts w:ascii="Georgia" w:hAnsi="Georgia"/>
          <w:color w:val="808080" w:themeColor="background1" w:themeShade="80"/>
          <w:sz w:val="21"/>
          <w:szCs w:val="21"/>
        </w:rPr>
        <w:t>contract</w:t>
      </w:r>
      <w:r w:rsidR="000D4407">
        <w:rPr>
          <w:rFonts w:ascii="Georgia" w:hAnsi="Georgia"/>
          <w:color w:val="808080" w:themeColor="background1" w:themeShade="80"/>
          <w:sz w:val="21"/>
          <w:szCs w:val="21"/>
        </w:rPr>
        <w:t>.</w:t>
      </w:r>
    </w:p>
    <w:p w14:paraId="67296E24" w14:textId="51F872FE" w:rsidR="000C20D5" w:rsidRPr="000C20D5" w:rsidRDefault="000C20D5" w:rsidP="000C20D5">
      <w:pPr>
        <w:numPr>
          <w:ilvl w:val="0"/>
          <w:numId w:val="5"/>
        </w:numPr>
        <w:spacing w:line="259" w:lineRule="auto"/>
        <w:rPr>
          <w:rFonts w:ascii="Georgia" w:hAnsi="Georgia"/>
          <w:color w:val="808080" w:themeColor="background1" w:themeShade="80"/>
          <w:sz w:val="21"/>
          <w:szCs w:val="21"/>
        </w:rPr>
      </w:pPr>
      <w:r w:rsidRPr="000C20D5">
        <w:rPr>
          <w:rFonts w:ascii="Georgia" w:hAnsi="Georgia"/>
          <w:color w:val="808080" w:themeColor="background1" w:themeShade="80"/>
          <w:sz w:val="21"/>
          <w:szCs w:val="21"/>
        </w:rPr>
        <w:t>If Builder’s Risk is required, but not purchased, you could be “out of pocket</w:t>
      </w:r>
      <w:r w:rsidR="000D4407" w:rsidRPr="000C20D5">
        <w:rPr>
          <w:rFonts w:ascii="Georgia" w:hAnsi="Georgia"/>
          <w:color w:val="808080" w:themeColor="background1" w:themeShade="80"/>
          <w:sz w:val="21"/>
          <w:szCs w:val="21"/>
        </w:rPr>
        <w:t>”</w:t>
      </w:r>
      <w:r w:rsidR="000D4407">
        <w:rPr>
          <w:rFonts w:ascii="Georgia" w:hAnsi="Georgia"/>
          <w:color w:val="808080" w:themeColor="background1" w:themeShade="80"/>
          <w:sz w:val="21"/>
          <w:szCs w:val="21"/>
        </w:rPr>
        <w:t>.</w:t>
      </w:r>
    </w:p>
    <w:p w14:paraId="3B735B22" w14:textId="58EB97BB" w:rsidR="000C20D5" w:rsidRPr="000C20D5" w:rsidRDefault="000C20D5" w:rsidP="000C20D5">
      <w:pPr>
        <w:numPr>
          <w:ilvl w:val="0"/>
          <w:numId w:val="5"/>
        </w:numPr>
        <w:spacing w:line="259" w:lineRule="auto"/>
        <w:rPr>
          <w:rFonts w:ascii="Georgia" w:hAnsi="Georgia"/>
          <w:color w:val="808080" w:themeColor="background1" w:themeShade="80"/>
          <w:sz w:val="21"/>
          <w:szCs w:val="21"/>
        </w:rPr>
      </w:pPr>
      <w:r w:rsidRPr="000C20D5">
        <w:rPr>
          <w:rFonts w:ascii="Georgia" w:hAnsi="Georgia"/>
          <w:color w:val="808080" w:themeColor="background1" w:themeShade="80"/>
          <w:sz w:val="21"/>
          <w:szCs w:val="21"/>
        </w:rPr>
        <w:t>If you purchase a policy, understand the fine print (deductibles, sub-limits, exclusion</w:t>
      </w:r>
      <w:r w:rsidR="001A082C">
        <w:rPr>
          <w:rFonts w:ascii="Georgia" w:hAnsi="Georgia"/>
          <w:color w:val="808080" w:themeColor="background1" w:themeShade="80"/>
          <w:sz w:val="21"/>
          <w:szCs w:val="21"/>
        </w:rPr>
        <w:t>s</w:t>
      </w:r>
      <w:r w:rsidRPr="000C20D5">
        <w:rPr>
          <w:rFonts w:ascii="Georgia" w:hAnsi="Georgia"/>
          <w:color w:val="808080" w:themeColor="background1" w:themeShade="80"/>
          <w:sz w:val="21"/>
          <w:szCs w:val="21"/>
        </w:rPr>
        <w:t xml:space="preserve"> and claim reporting requirements)</w:t>
      </w:r>
      <w:r w:rsidR="00DB149A">
        <w:rPr>
          <w:rFonts w:ascii="Georgia" w:hAnsi="Georgia"/>
          <w:color w:val="808080" w:themeColor="background1" w:themeShade="80"/>
          <w:sz w:val="21"/>
          <w:szCs w:val="21"/>
        </w:rPr>
        <w:t>;</w:t>
      </w:r>
    </w:p>
    <w:p w14:paraId="537BEB16" w14:textId="5E15866A" w:rsidR="000C20D5" w:rsidRPr="000C20D5" w:rsidRDefault="000C20D5" w:rsidP="000C20D5">
      <w:pPr>
        <w:numPr>
          <w:ilvl w:val="0"/>
          <w:numId w:val="5"/>
        </w:numPr>
        <w:spacing w:line="259" w:lineRule="auto"/>
        <w:rPr>
          <w:rFonts w:ascii="Georgia" w:hAnsi="Georgia"/>
          <w:color w:val="808080" w:themeColor="background1" w:themeShade="80"/>
          <w:sz w:val="21"/>
          <w:szCs w:val="21"/>
        </w:rPr>
      </w:pPr>
      <w:r w:rsidRPr="000C20D5">
        <w:rPr>
          <w:rFonts w:ascii="Georgia" w:hAnsi="Georgia"/>
          <w:color w:val="808080" w:themeColor="background1" w:themeShade="80"/>
          <w:sz w:val="21"/>
          <w:szCs w:val="21"/>
        </w:rPr>
        <w:t>Whe</w:t>
      </w:r>
      <w:r w:rsidR="00455049">
        <w:rPr>
          <w:rFonts w:ascii="Georgia" w:hAnsi="Georgia"/>
          <w:color w:val="808080" w:themeColor="background1" w:themeShade="80"/>
          <w:sz w:val="21"/>
          <w:szCs w:val="21"/>
        </w:rPr>
        <w:t>ther the</w:t>
      </w:r>
      <w:r w:rsidRPr="000C20D5">
        <w:rPr>
          <w:rFonts w:ascii="Georgia" w:hAnsi="Georgia"/>
          <w:color w:val="808080" w:themeColor="background1" w:themeShade="80"/>
          <w:sz w:val="21"/>
          <w:szCs w:val="21"/>
        </w:rPr>
        <w:t xml:space="preserve"> owner or GC is providing the B</w:t>
      </w:r>
      <w:r w:rsidR="00455049">
        <w:rPr>
          <w:rFonts w:ascii="Georgia" w:hAnsi="Georgia"/>
          <w:color w:val="808080" w:themeColor="background1" w:themeShade="80"/>
          <w:sz w:val="21"/>
          <w:szCs w:val="21"/>
        </w:rPr>
        <w:t xml:space="preserve">uilders </w:t>
      </w:r>
      <w:r w:rsidRPr="000C20D5">
        <w:rPr>
          <w:rFonts w:ascii="Georgia" w:hAnsi="Georgia"/>
          <w:color w:val="808080" w:themeColor="background1" w:themeShade="80"/>
          <w:sz w:val="21"/>
          <w:szCs w:val="21"/>
        </w:rPr>
        <w:t>R</w:t>
      </w:r>
      <w:r w:rsidR="00455049">
        <w:rPr>
          <w:rFonts w:ascii="Georgia" w:hAnsi="Georgia"/>
          <w:color w:val="808080" w:themeColor="background1" w:themeShade="80"/>
          <w:sz w:val="21"/>
          <w:szCs w:val="21"/>
        </w:rPr>
        <w:t>isk</w:t>
      </w:r>
      <w:r w:rsidRPr="000C20D5">
        <w:rPr>
          <w:rFonts w:ascii="Georgia" w:hAnsi="Georgia"/>
          <w:color w:val="808080" w:themeColor="background1" w:themeShade="80"/>
          <w:sz w:val="21"/>
          <w:szCs w:val="21"/>
        </w:rPr>
        <w:t xml:space="preserve">, make sure you understand the coverage and any deductible requirements, </w:t>
      </w:r>
      <w:r w:rsidR="00455049">
        <w:rPr>
          <w:rFonts w:ascii="Georgia" w:hAnsi="Georgia"/>
          <w:color w:val="808080" w:themeColor="background1" w:themeShade="80"/>
          <w:sz w:val="21"/>
          <w:szCs w:val="21"/>
        </w:rPr>
        <w:t xml:space="preserve">including which party is financially </w:t>
      </w:r>
      <w:r w:rsidRPr="000C20D5">
        <w:rPr>
          <w:rFonts w:ascii="Georgia" w:hAnsi="Georgia"/>
          <w:color w:val="808080" w:themeColor="background1" w:themeShade="80"/>
          <w:sz w:val="21"/>
          <w:szCs w:val="21"/>
        </w:rPr>
        <w:t xml:space="preserve">responsible </w:t>
      </w:r>
      <w:r w:rsidR="0043756C">
        <w:rPr>
          <w:rFonts w:ascii="Georgia" w:hAnsi="Georgia"/>
          <w:color w:val="808080" w:themeColor="background1" w:themeShade="80"/>
          <w:sz w:val="21"/>
          <w:szCs w:val="21"/>
        </w:rPr>
        <w:t xml:space="preserve">for the deductible payments and that this is clearly reflected in the construction </w:t>
      </w:r>
      <w:r w:rsidR="000D4407">
        <w:rPr>
          <w:rFonts w:ascii="Georgia" w:hAnsi="Georgia"/>
          <w:color w:val="808080" w:themeColor="background1" w:themeShade="80"/>
          <w:sz w:val="21"/>
          <w:szCs w:val="21"/>
        </w:rPr>
        <w:t>agreements.</w:t>
      </w:r>
    </w:p>
    <w:p w14:paraId="53F68C9F" w14:textId="566B1B58" w:rsidR="000C20D5" w:rsidRPr="000C20D5" w:rsidRDefault="000C20D5" w:rsidP="000C20D5">
      <w:pPr>
        <w:numPr>
          <w:ilvl w:val="0"/>
          <w:numId w:val="5"/>
        </w:numPr>
        <w:spacing w:line="259" w:lineRule="auto"/>
        <w:rPr>
          <w:rFonts w:ascii="Georgia" w:hAnsi="Georgia"/>
          <w:color w:val="808080" w:themeColor="background1" w:themeShade="80"/>
          <w:sz w:val="21"/>
          <w:szCs w:val="21"/>
        </w:rPr>
      </w:pPr>
      <w:r w:rsidRPr="000C20D5">
        <w:rPr>
          <w:rFonts w:ascii="Georgia" w:hAnsi="Georgia"/>
          <w:color w:val="808080" w:themeColor="background1" w:themeShade="80"/>
          <w:sz w:val="21"/>
          <w:szCs w:val="21"/>
        </w:rPr>
        <w:t>When Builder’s Risk coverage is provided by another party, make sure you have waiver of subrogation language in your contract that’s in you</w:t>
      </w:r>
      <w:r w:rsidR="0043756C">
        <w:rPr>
          <w:rFonts w:ascii="Georgia" w:hAnsi="Georgia"/>
          <w:color w:val="808080" w:themeColor="background1" w:themeShade="80"/>
          <w:sz w:val="21"/>
          <w:szCs w:val="21"/>
        </w:rPr>
        <w:t>r</w:t>
      </w:r>
      <w:r w:rsidRPr="000C20D5">
        <w:rPr>
          <w:rFonts w:ascii="Georgia" w:hAnsi="Georgia"/>
          <w:color w:val="808080" w:themeColor="background1" w:themeShade="80"/>
          <w:sz w:val="21"/>
          <w:szCs w:val="21"/>
        </w:rPr>
        <w:t xml:space="preserve"> favor</w:t>
      </w:r>
      <w:r w:rsidR="00DB149A">
        <w:rPr>
          <w:rFonts w:ascii="Georgia" w:hAnsi="Georgia"/>
          <w:color w:val="808080" w:themeColor="background1" w:themeShade="80"/>
          <w:sz w:val="21"/>
          <w:szCs w:val="21"/>
        </w:rPr>
        <w:t>; and</w:t>
      </w:r>
    </w:p>
    <w:p w14:paraId="347DA39A" w14:textId="1628AA51" w:rsidR="000C20D5" w:rsidRPr="000C20D5" w:rsidRDefault="000C20D5" w:rsidP="000C20D5">
      <w:pPr>
        <w:numPr>
          <w:ilvl w:val="0"/>
          <w:numId w:val="5"/>
        </w:numPr>
        <w:spacing w:line="259" w:lineRule="auto"/>
        <w:rPr>
          <w:rFonts w:ascii="Georgia" w:hAnsi="Georgia"/>
          <w:color w:val="808080" w:themeColor="background1" w:themeShade="80"/>
          <w:sz w:val="21"/>
          <w:szCs w:val="21"/>
        </w:rPr>
      </w:pPr>
      <w:r w:rsidRPr="000C20D5">
        <w:rPr>
          <w:rFonts w:ascii="Georgia" w:hAnsi="Georgia"/>
          <w:color w:val="808080" w:themeColor="background1" w:themeShade="80"/>
          <w:sz w:val="21"/>
          <w:szCs w:val="21"/>
        </w:rPr>
        <w:t>When requesting quotes from your broker/insurer, make sure they have a clear understanding of your project and ample time based on project location (month in advance for high catastrophic areas)</w:t>
      </w:r>
      <w:r w:rsidR="00DB149A">
        <w:rPr>
          <w:rFonts w:ascii="Georgia" w:hAnsi="Georgia"/>
          <w:color w:val="808080" w:themeColor="background1" w:themeShade="80"/>
          <w:sz w:val="21"/>
          <w:szCs w:val="21"/>
        </w:rPr>
        <w:t>.</w:t>
      </w:r>
    </w:p>
    <w:p w14:paraId="6BFB05CD" w14:textId="77777777" w:rsidR="00345558" w:rsidRPr="002D14E8" w:rsidRDefault="00345558" w:rsidP="007B3225">
      <w:pPr>
        <w:pStyle w:val="paragraph"/>
        <w:spacing w:after="0"/>
        <w:ind w:left="720"/>
        <w:textAlignment w:val="baseline"/>
        <w:rPr>
          <w:rFonts w:ascii="Georgia" w:eastAsiaTheme="majorEastAsia" w:hAnsi="Georgia" w:cs="Segoe UI"/>
          <w:b/>
          <w:bCs/>
          <w:color w:val="6D6E71"/>
          <w:sz w:val="21"/>
          <w:szCs w:val="21"/>
        </w:rPr>
      </w:pPr>
    </w:p>
    <w:sectPr w:rsidR="00345558" w:rsidRPr="002D14E8">
      <w:headerReference w:type="default" r:id="rId12"/>
      <w:type w:val="continuous"/>
      <w:pgSz w:w="12240" w:h="15840"/>
      <w:pgMar w:top="620" w:right="620"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4612" w14:textId="77777777" w:rsidR="00195533" w:rsidRDefault="00195533">
      <w:r>
        <w:separator/>
      </w:r>
    </w:p>
  </w:endnote>
  <w:endnote w:type="continuationSeparator" w:id="0">
    <w:p w14:paraId="7E283A4D" w14:textId="77777777" w:rsidR="00195533" w:rsidRDefault="0019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50BD" w14:textId="141533F1" w:rsidR="00FB1431" w:rsidRDefault="00FB1431" w:rsidP="00FB1431">
    <w:pPr>
      <w:pStyle w:val="Footer"/>
      <w:pBdr>
        <w:bottom w:val="single" w:sz="6" w:space="1" w:color="auto"/>
      </w:pBdr>
      <w:jc w:val="right"/>
      <w:rPr>
        <w:rFonts w:ascii="Century Gothic" w:hAnsi="Century Gothic"/>
        <w:color w:val="1F497D" w:themeColor="text2"/>
      </w:rPr>
    </w:pPr>
  </w:p>
  <w:p w14:paraId="5451D0DE" w14:textId="721C0708" w:rsidR="00A14B1E" w:rsidRDefault="00FB1431" w:rsidP="007B3225">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54DB" w14:textId="77777777" w:rsidR="00195533" w:rsidRDefault="00195533">
      <w:r>
        <w:separator/>
      </w:r>
    </w:p>
  </w:footnote>
  <w:footnote w:type="continuationSeparator" w:id="0">
    <w:p w14:paraId="3EFB521C" w14:textId="77777777" w:rsidR="00195533" w:rsidRDefault="0019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03BD" w14:textId="61667DDA" w:rsidR="00483394" w:rsidRDefault="00483394" w:rsidP="00483394">
    <w:pPr>
      <w:pBdr>
        <w:bottom w:val="single" w:sz="6" w:space="1" w:color="auto"/>
      </w:pBdr>
      <w:spacing w:line="620" w:lineRule="exact"/>
      <w:ind w:left="117" w:right="1674"/>
      <w:jc w:val="center"/>
      <w:rPr>
        <w:rFonts w:ascii="Century Gothic" w:eastAsia="Century Gothic" w:hAnsi="Century Gothic" w:cs="Century Gothic"/>
        <w:color w:val="1F497D" w:themeColor="text2"/>
        <w:sz w:val="32"/>
        <w:szCs w:val="32"/>
      </w:rPr>
    </w:pPr>
    <w:r w:rsidRPr="00483394">
      <w:rPr>
        <w:rFonts w:ascii="Century Gothic" w:eastAsia="Century Gothic" w:hAnsi="Century Gothic" w:cs="Century Gothic"/>
        <w:color w:val="1F497D" w:themeColor="text2"/>
        <w:sz w:val="32"/>
        <w:szCs w:val="32"/>
      </w:rPr>
      <w:t xml:space="preserve">Builders Risk </w:t>
    </w:r>
    <w:r w:rsidRPr="00483394">
      <w:rPr>
        <w:rStyle w:val="CommentReference"/>
        <w:rFonts w:asciiTheme="minorHAnsi" w:eastAsiaTheme="minorHAnsi" w:hAnsiTheme="minorHAnsi" w:cstheme="minorBidi"/>
        <w:sz w:val="32"/>
        <w:szCs w:val="32"/>
      </w:rPr>
      <w:t/>
    </w:r>
    <w:r w:rsidRPr="00483394">
      <w:rPr>
        <w:rFonts w:ascii="Century Gothic" w:eastAsia="Century Gothic" w:hAnsi="Century Gothic" w:cs="Century Gothic"/>
        <w:color w:val="1F497D" w:themeColor="text2"/>
        <w:sz w:val="32"/>
        <w:szCs w:val="32"/>
      </w:rPr>
      <w:t>Insurance Coverage for Utility Projects</w:t>
    </w:r>
  </w:p>
  <w:p w14:paraId="37A3DCD3" w14:textId="77777777" w:rsidR="00483394" w:rsidRPr="00483394" w:rsidRDefault="00483394" w:rsidP="00483394">
    <w:pPr>
      <w:spacing w:line="620" w:lineRule="exact"/>
      <w:ind w:left="117" w:right="1674"/>
      <w:jc w:val="center"/>
      <w:rPr>
        <w:rFonts w:ascii="Century Gothic" w:eastAsia="Century Gothic" w:hAnsi="Century Gothic" w:cs="Century Gothic"/>
        <w:color w:val="1F497D" w:themeColor="text2"/>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C484" w14:textId="3D390285" w:rsidR="00483394" w:rsidRDefault="00483394" w:rsidP="00FB1431">
    <w:pPr>
      <w:pStyle w:val="Header"/>
      <w:pBdr>
        <w:bottom w:val="single" w:sz="6" w:space="1" w:color="auto"/>
      </w:pBdr>
      <w:rPr>
        <w:sz w:val="32"/>
        <w:szCs w:val="32"/>
      </w:rPr>
    </w:pPr>
    <w:r w:rsidRPr="00D1200B">
      <w:rPr>
        <w:sz w:val="32"/>
        <w:szCs w:val="32"/>
      </w:rPr>
      <w:t>Builders Risk Insurance Coverage for Utility Projects</w:t>
    </w:r>
  </w:p>
  <w:p w14:paraId="3ECDEB18" w14:textId="77777777" w:rsidR="00483394" w:rsidRPr="00483394" w:rsidRDefault="00483394" w:rsidP="00483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882F" w14:textId="77777777" w:rsidR="00EA1390" w:rsidRDefault="00EA1390" w:rsidP="00EA1390">
    <w:pPr>
      <w:pStyle w:val="Header"/>
      <w:pBdr>
        <w:bottom w:val="single" w:sz="6" w:space="1" w:color="auto"/>
      </w:pBdr>
      <w:rPr>
        <w:sz w:val="32"/>
        <w:szCs w:val="32"/>
      </w:rPr>
    </w:pPr>
    <w:r w:rsidRPr="00D1200B">
      <w:rPr>
        <w:sz w:val="32"/>
        <w:szCs w:val="32"/>
      </w:rPr>
      <w:t>Builders Risk Insurance Coverage for Utility Projects</w:t>
    </w:r>
  </w:p>
  <w:p w14:paraId="042A560F" w14:textId="77777777" w:rsidR="00EA1390" w:rsidRPr="00483394" w:rsidRDefault="00EA1390" w:rsidP="00EA1390">
    <w:pPr>
      <w:pStyle w:val="Header"/>
    </w:pPr>
  </w:p>
  <w:p w14:paraId="2FCE4602" w14:textId="77777777" w:rsidR="00BF332E" w:rsidRDefault="00BF332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07E6"/>
    <w:multiLevelType w:val="hybridMultilevel"/>
    <w:tmpl w:val="61F8C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75538F"/>
    <w:multiLevelType w:val="hybridMultilevel"/>
    <w:tmpl w:val="CD326B1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71E170A"/>
    <w:multiLevelType w:val="multilevel"/>
    <w:tmpl w:val="340AED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3B60DEE"/>
    <w:multiLevelType w:val="hybridMultilevel"/>
    <w:tmpl w:val="46D6E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156BD3"/>
    <w:multiLevelType w:val="hybridMultilevel"/>
    <w:tmpl w:val="2FF671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C020F"/>
    <w:multiLevelType w:val="hybridMultilevel"/>
    <w:tmpl w:val="3D3A3B34"/>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
      <w:lvlJc w:val="left"/>
      <w:pPr>
        <w:tabs>
          <w:tab w:val="num" w:pos="2160"/>
        </w:tabs>
        <w:ind w:left="2160" w:hanging="360"/>
      </w:pPr>
      <w:rPr>
        <w:rFonts w:ascii="Wingdings 3" w:hAnsi="Wingdings 3" w:hint="default"/>
      </w:rPr>
    </w:lvl>
    <w:lvl w:ilvl="2" w:tplc="FFFFFFFF" w:tentative="1">
      <w:start w:val="1"/>
      <w:numFmt w:val="bullet"/>
      <w:lvlText w:val=""/>
      <w:lvlJc w:val="left"/>
      <w:pPr>
        <w:tabs>
          <w:tab w:val="num" w:pos="2880"/>
        </w:tabs>
        <w:ind w:left="2880" w:hanging="360"/>
      </w:pPr>
      <w:rPr>
        <w:rFonts w:ascii="Wingdings 3" w:hAnsi="Wingdings 3" w:hint="default"/>
      </w:rPr>
    </w:lvl>
    <w:lvl w:ilvl="3" w:tplc="FFFFFFFF" w:tentative="1">
      <w:start w:val="1"/>
      <w:numFmt w:val="bullet"/>
      <w:lvlText w:val=""/>
      <w:lvlJc w:val="left"/>
      <w:pPr>
        <w:tabs>
          <w:tab w:val="num" w:pos="3600"/>
        </w:tabs>
        <w:ind w:left="3600" w:hanging="360"/>
      </w:pPr>
      <w:rPr>
        <w:rFonts w:ascii="Wingdings 3" w:hAnsi="Wingdings 3" w:hint="default"/>
      </w:rPr>
    </w:lvl>
    <w:lvl w:ilvl="4" w:tplc="FFFFFFFF" w:tentative="1">
      <w:start w:val="1"/>
      <w:numFmt w:val="bullet"/>
      <w:lvlText w:val=""/>
      <w:lvlJc w:val="left"/>
      <w:pPr>
        <w:tabs>
          <w:tab w:val="num" w:pos="4320"/>
        </w:tabs>
        <w:ind w:left="4320" w:hanging="360"/>
      </w:pPr>
      <w:rPr>
        <w:rFonts w:ascii="Wingdings 3" w:hAnsi="Wingdings 3" w:hint="default"/>
      </w:rPr>
    </w:lvl>
    <w:lvl w:ilvl="5" w:tplc="FFFFFFFF" w:tentative="1">
      <w:start w:val="1"/>
      <w:numFmt w:val="bullet"/>
      <w:lvlText w:val=""/>
      <w:lvlJc w:val="left"/>
      <w:pPr>
        <w:tabs>
          <w:tab w:val="num" w:pos="5040"/>
        </w:tabs>
        <w:ind w:left="5040" w:hanging="360"/>
      </w:pPr>
      <w:rPr>
        <w:rFonts w:ascii="Wingdings 3" w:hAnsi="Wingdings 3" w:hint="default"/>
      </w:rPr>
    </w:lvl>
    <w:lvl w:ilvl="6" w:tplc="FFFFFFFF" w:tentative="1">
      <w:start w:val="1"/>
      <w:numFmt w:val="bullet"/>
      <w:lvlText w:val=""/>
      <w:lvlJc w:val="left"/>
      <w:pPr>
        <w:tabs>
          <w:tab w:val="num" w:pos="5760"/>
        </w:tabs>
        <w:ind w:left="5760" w:hanging="360"/>
      </w:pPr>
      <w:rPr>
        <w:rFonts w:ascii="Wingdings 3" w:hAnsi="Wingdings 3" w:hint="default"/>
      </w:rPr>
    </w:lvl>
    <w:lvl w:ilvl="7" w:tplc="FFFFFFFF" w:tentative="1">
      <w:start w:val="1"/>
      <w:numFmt w:val="bullet"/>
      <w:lvlText w:val=""/>
      <w:lvlJc w:val="left"/>
      <w:pPr>
        <w:tabs>
          <w:tab w:val="num" w:pos="6480"/>
        </w:tabs>
        <w:ind w:left="6480" w:hanging="360"/>
      </w:pPr>
      <w:rPr>
        <w:rFonts w:ascii="Wingdings 3" w:hAnsi="Wingdings 3" w:hint="default"/>
      </w:rPr>
    </w:lvl>
    <w:lvl w:ilvl="8" w:tplc="FFFFFFFF" w:tentative="1">
      <w:start w:val="1"/>
      <w:numFmt w:val="bullet"/>
      <w:lvlText w:val=""/>
      <w:lvlJc w:val="left"/>
      <w:pPr>
        <w:tabs>
          <w:tab w:val="num" w:pos="7200"/>
        </w:tabs>
        <w:ind w:left="7200" w:hanging="360"/>
      </w:pPr>
      <w:rPr>
        <w:rFonts w:ascii="Wingdings 3" w:hAnsi="Wingdings 3" w:hint="default"/>
      </w:rPr>
    </w:lvl>
  </w:abstractNum>
  <w:abstractNum w:abstractNumId="6" w15:restartNumberingAfterBreak="0">
    <w:nsid w:val="686957BA"/>
    <w:multiLevelType w:val="hybridMultilevel"/>
    <w:tmpl w:val="9C226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F25F7B"/>
    <w:multiLevelType w:val="hybridMultilevel"/>
    <w:tmpl w:val="A7D89356"/>
    <w:lvl w:ilvl="0" w:tplc="C0B434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F0F08"/>
    <w:multiLevelType w:val="hybridMultilevel"/>
    <w:tmpl w:val="B6FC9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5092781">
    <w:abstractNumId w:val="2"/>
  </w:num>
  <w:num w:numId="2" w16cid:durableId="718630428">
    <w:abstractNumId w:val="1"/>
  </w:num>
  <w:num w:numId="3" w16cid:durableId="1422795589">
    <w:abstractNumId w:val="5"/>
  </w:num>
  <w:num w:numId="4" w16cid:durableId="1876653560">
    <w:abstractNumId w:val="6"/>
  </w:num>
  <w:num w:numId="5" w16cid:durableId="260332864">
    <w:abstractNumId w:val="8"/>
  </w:num>
  <w:num w:numId="6" w16cid:durableId="1433548898">
    <w:abstractNumId w:val="4"/>
  </w:num>
  <w:num w:numId="7" w16cid:durableId="139395347">
    <w:abstractNumId w:val="0"/>
  </w:num>
  <w:num w:numId="8" w16cid:durableId="1469277273">
    <w:abstractNumId w:val="7"/>
  </w:num>
  <w:num w:numId="9" w16cid:durableId="89007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2E"/>
    <w:rsid w:val="0001704A"/>
    <w:rsid w:val="000454F5"/>
    <w:rsid w:val="000601BB"/>
    <w:rsid w:val="0009236C"/>
    <w:rsid w:val="000C09EC"/>
    <w:rsid w:val="000C20D5"/>
    <w:rsid w:val="000C79A7"/>
    <w:rsid w:val="000D4407"/>
    <w:rsid w:val="000D5765"/>
    <w:rsid w:val="0012217A"/>
    <w:rsid w:val="0015453D"/>
    <w:rsid w:val="0016136E"/>
    <w:rsid w:val="001912C0"/>
    <w:rsid w:val="00195533"/>
    <w:rsid w:val="001A082C"/>
    <w:rsid w:val="001A7A62"/>
    <w:rsid w:val="001F4E24"/>
    <w:rsid w:val="00202B28"/>
    <w:rsid w:val="00230F17"/>
    <w:rsid w:val="002B5818"/>
    <w:rsid w:val="002D14E8"/>
    <w:rsid w:val="002E3862"/>
    <w:rsid w:val="002F4E49"/>
    <w:rsid w:val="0030184F"/>
    <w:rsid w:val="00303D8B"/>
    <w:rsid w:val="00342101"/>
    <w:rsid w:val="00345558"/>
    <w:rsid w:val="00352369"/>
    <w:rsid w:val="003A3160"/>
    <w:rsid w:val="003D6B23"/>
    <w:rsid w:val="003E6636"/>
    <w:rsid w:val="004177DE"/>
    <w:rsid w:val="0043756C"/>
    <w:rsid w:val="00455049"/>
    <w:rsid w:val="00483394"/>
    <w:rsid w:val="004C214E"/>
    <w:rsid w:val="004C7B7C"/>
    <w:rsid w:val="004D44CA"/>
    <w:rsid w:val="004F1FE3"/>
    <w:rsid w:val="0051569F"/>
    <w:rsid w:val="00557A31"/>
    <w:rsid w:val="005778F4"/>
    <w:rsid w:val="005B36AC"/>
    <w:rsid w:val="005E5918"/>
    <w:rsid w:val="006243D5"/>
    <w:rsid w:val="006275EC"/>
    <w:rsid w:val="00663586"/>
    <w:rsid w:val="006B35D1"/>
    <w:rsid w:val="006F2E3C"/>
    <w:rsid w:val="007755C8"/>
    <w:rsid w:val="007B3225"/>
    <w:rsid w:val="00817AEB"/>
    <w:rsid w:val="00834CD0"/>
    <w:rsid w:val="00895AAE"/>
    <w:rsid w:val="008D50EE"/>
    <w:rsid w:val="009A5A81"/>
    <w:rsid w:val="009C26BB"/>
    <w:rsid w:val="00A06B3B"/>
    <w:rsid w:val="00A14B1E"/>
    <w:rsid w:val="00A1572F"/>
    <w:rsid w:val="00A20562"/>
    <w:rsid w:val="00AD07B3"/>
    <w:rsid w:val="00AD5622"/>
    <w:rsid w:val="00AE75E4"/>
    <w:rsid w:val="00B60137"/>
    <w:rsid w:val="00BA2CD9"/>
    <w:rsid w:val="00BF332E"/>
    <w:rsid w:val="00C17156"/>
    <w:rsid w:val="00C34CF5"/>
    <w:rsid w:val="00C87FF9"/>
    <w:rsid w:val="00C94BF2"/>
    <w:rsid w:val="00D270C3"/>
    <w:rsid w:val="00D3274D"/>
    <w:rsid w:val="00D33E9F"/>
    <w:rsid w:val="00D50185"/>
    <w:rsid w:val="00DB149A"/>
    <w:rsid w:val="00DC47FA"/>
    <w:rsid w:val="00DE3782"/>
    <w:rsid w:val="00DF47C1"/>
    <w:rsid w:val="00E21EFB"/>
    <w:rsid w:val="00E24B3D"/>
    <w:rsid w:val="00E84C05"/>
    <w:rsid w:val="00EA1390"/>
    <w:rsid w:val="00ED415D"/>
    <w:rsid w:val="00EE7081"/>
    <w:rsid w:val="00F1370A"/>
    <w:rsid w:val="00F15FFC"/>
    <w:rsid w:val="00F61D50"/>
    <w:rsid w:val="00FB1431"/>
    <w:rsid w:val="00FD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E444C"/>
  <w15:docId w15:val="{EE04DD58-3EA5-4A1E-ACF7-F837CC58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14B1E"/>
    <w:pPr>
      <w:tabs>
        <w:tab w:val="center" w:pos="4680"/>
        <w:tab w:val="right" w:pos="9360"/>
      </w:tabs>
    </w:pPr>
  </w:style>
  <w:style w:type="character" w:customStyle="1" w:styleId="HeaderChar">
    <w:name w:val="Header Char"/>
    <w:basedOn w:val="DefaultParagraphFont"/>
    <w:link w:val="Header"/>
    <w:uiPriority w:val="99"/>
    <w:rsid w:val="00A14B1E"/>
  </w:style>
  <w:style w:type="paragraph" w:styleId="Footer">
    <w:name w:val="footer"/>
    <w:basedOn w:val="Normal"/>
    <w:link w:val="FooterChar"/>
    <w:uiPriority w:val="99"/>
    <w:unhideWhenUsed/>
    <w:rsid w:val="00A14B1E"/>
    <w:pPr>
      <w:tabs>
        <w:tab w:val="center" w:pos="4680"/>
        <w:tab w:val="right" w:pos="9360"/>
      </w:tabs>
    </w:pPr>
  </w:style>
  <w:style w:type="character" w:customStyle="1" w:styleId="FooterChar">
    <w:name w:val="Footer Char"/>
    <w:basedOn w:val="DefaultParagraphFont"/>
    <w:link w:val="Footer"/>
    <w:uiPriority w:val="99"/>
    <w:rsid w:val="00A14B1E"/>
  </w:style>
  <w:style w:type="paragraph" w:customStyle="1" w:styleId="paragraph">
    <w:name w:val="paragraph"/>
    <w:basedOn w:val="Normal"/>
    <w:rsid w:val="00EE7081"/>
    <w:pPr>
      <w:spacing w:before="100" w:beforeAutospacing="1" w:after="100" w:afterAutospacing="1"/>
    </w:pPr>
    <w:rPr>
      <w:sz w:val="24"/>
      <w:szCs w:val="24"/>
    </w:rPr>
  </w:style>
  <w:style w:type="character" w:customStyle="1" w:styleId="eop">
    <w:name w:val="eop"/>
    <w:basedOn w:val="DefaultParagraphFont"/>
    <w:rsid w:val="00EE7081"/>
  </w:style>
  <w:style w:type="character" w:customStyle="1" w:styleId="normaltextrun">
    <w:name w:val="normaltextrun"/>
    <w:basedOn w:val="DefaultParagraphFont"/>
    <w:rsid w:val="00EE7081"/>
  </w:style>
  <w:style w:type="character" w:styleId="CommentReference">
    <w:name w:val="annotation reference"/>
    <w:basedOn w:val="DefaultParagraphFont"/>
    <w:uiPriority w:val="99"/>
    <w:semiHidden/>
    <w:unhideWhenUsed/>
    <w:rsid w:val="002D14E8"/>
    <w:rPr>
      <w:sz w:val="16"/>
      <w:szCs w:val="16"/>
    </w:rPr>
  </w:style>
  <w:style w:type="paragraph" w:styleId="CommentText">
    <w:name w:val="annotation text"/>
    <w:basedOn w:val="Normal"/>
    <w:link w:val="CommentTextChar"/>
    <w:uiPriority w:val="99"/>
    <w:unhideWhenUsed/>
    <w:rsid w:val="002D14E8"/>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D14E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177D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177DE"/>
    <w:rPr>
      <w:rFonts w:asciiTheme="minorHAnsi" w:eastAsiaTheme="minorHAnsi" w:hAnsiTheme="minorHAnsi" w:cstheme="minorBidi"/>
      <w:b/>
      <w:bCs/>
    </w:rPr>
  </w:style>
  <w:style w:type="paragraph" w:styleId="ListParagraph">
    <w:name w:val="List Paragraph"/>
    <w:basedOn w:val="Normal"/>
    <w:uiPriority w:val="34"/>
    <w:qFormat/>
    <w:rsid w:val="006275EC"/>
    <w:pPr>
      <w:ind w:left="720"/>
      <w:contextualSpacing/>
    </w:pPr>
  </w:style>
  <w:style w:type="paragraph" w:styleId="Revision">
    <w:name w:val="Revision"/>
    <w:hidden/>
    <w:uiPriority w:val="99"/>
    <w:semiHidden/>
    <w:rsid w:val="00E24B3D"/>
  </w:style>
  <w:style w:type="table" w:styleId="TableGrid">
    <w:name w:val="Table Grid"/>
    <w:basedOn w:val="TableNormal"/>
    <w:uiPriority w:val="59"/>
    <w:rsid w:val="0045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08576">
      <w:bodyDiv w:val="1"/>
      <w:marLeft w:val="0"/>
      <w:marRight w:val="0"/>
      <w:marTop w:val="0"/>
      <w:marBottom w:val="0"/>
      <w:divBdr>
        <w:top w:val="none" w:sz="0" w:space="0" w:color="auto"/>
        <w:left w:val="none" w:sz="0" w:space="0" w:color="auto"/>
        <w:bottom w:val="none" w:sz="0" w:space="0" w:color="auto"/>
        <w:right w:val="none" w:sz="0" w:space="0" w:color="auto"/>
      </w:divBdr>
      <w:divsChild>
        <w:div w:id="744693697">
          <w:marLeft w:val="0"/>
          <w:marRight w:val="0"/>
          <w:marTop w:val="0"/>
          <w:marBottom w:val="0"/>
          <w:divBdr>
            <w:top w:val="none" w:sz="0" w:space="0" w:color="auto"/>
            <w:left w:val="none" w:sz="0" w:space="0" w:color="auto"/>
            <w:bottom w:val="none" w:sz="0" w:space="0" w:color="auto"/>
            <w:right w:val="none" w:sz="0" w:space="0" w:color="auto"/>
          </w:divBdr>
        </w:div>
        <w:div w:id="1017542652">
          <w:marLeft w:val="0"/>
          <w:marRight w:val="0"/>
          <w:marTop w:val="0"/>
          <w:marBottom w:val="0"/>
          <w:divBdr>
            <w:top w:val="none" w:sz="0" w:space="0" w:color="auto"/>
            <w:left w:val="none" w:sz="0" w:space="0" w:color="auto"/>
            <w:bottom w:val="none" w:sz="0" w:space="0" w:color="auto"/>
            <w:right w:val="none" w:sz="0" w:space="0" w:color="auto"/>
          </w:divBdr>
        </w:div>
        <w:div w:id="425462538">
          <w:marLeft w:val="0"/>
          <w:marRight w:val="0"/>
          <w:marTop w:val="0"/>
          <w:marBottom w:val="0"/>
          <w:divBdr>
            <w:top w:val="none" w:sz="0" w:space="0" w:color="auto"/>
            <w:left w:val="none" w:sz="0" w:space="0" w:color="auto"/>
            <w:bottom w:val="none" w:sz="0" w:space="0" w:color="auto"/>
            <w:right w:val="none" w:sz="0" w:space="0" w:color="auto"/>
          </w:divBdr>
        </w:div>
        <w:div w:id="98374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4DB4-9DBE-454F-9FFB-D4270585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Stricker</dc:creator>
  <cp:lastModifiedBy>Bill Stricker</cp:lastModifiedBy>
  <cp:revision>10</cp:revision>
  <dcterms:created xsi:type="dcterms:W3CDTF">2022-04-04T13:55:00Z</dcterms:created>
  <dcterms:modified xsi:type="dcterms:W3CDTF">2022-04-04T14:05:00Z</dcterms:modified>
</cp:coreProperties>
</file>